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FB9EC4" w14:textId="0BAB98B0" w:rsidR="00202EB5" w:rsidRPr="00A224AC" w:rsidRDefault="00202EB5" w:rsidP="00A224AC">
      <w:pPr>
        <w:tabs>
          <w:tab w:val="center" w:pos="4536"/>
          <w:tab w:val="right" w:pos="7938"/>
          <w:tab w:val="right" w:pos="9639"/>
        </w:tabs>
        <w:spacing w:after="0"/>
        <w:ind w:right="2"/>
        <w:rPr>
          <w:rFonts w:cs="Arial"/>
          <w:b/>
          <w:bCs/>
          <w:sz w:val="24"/>
          <w:szCs w:val="21"/>
        </w:rPr>
      </w:pPr>
      <w:bookmarkStart w:id="0" w:name="_Hlk145670493"/>
      <w:r w:rsidRPr="00A224AC">
        <w:rPr>
          <w:rFonts w:cs="Arial"/>
          <w:b/>
          <w:bCs/>
          <w:sz w:val="24"/>
          <w:szCs w:val="21"/>
        </w:rPr>
        <w:t>3GPP TSG RAN WG1 #117</w:t>
      </w:r>
      <w:r w:rsidRPr="00A224AC">
        <w:rPr>
          <w:rFonts w:cs="Arial"/>
          <w:b/>
          <w:bCs/>
          <w:sz w:val="24"/>
          <w:szCs w:val="21"/>
        </w:rPr>
        <w:tab/>
      </w:r>
      <w:r w:rsidRPr="00A224AC">
        <w:rPr>
          <w:rFonts w:cs="Arial"/>
          <w:b/>
          <w:bCs/>
          <w:sz w:val="24"/>
          <w:szCs w:val="21"/>
        </w:rPr>
        <w:tab/>
      </w:r>
      <w:r w:rsidRPr="00A224AC">
        <w:rPr>
          <w:rFonts w:cs="Arial"/>
          <w:b/>
          <w:bCs/>
          <w:sz w:val="24"/>
          <w:szCs w:val="21"/>
        </w:rPr>
        <w:tab/>
        <w:t>R1-240</w:t>
      </w:r>
      <w:r w:rsidRPr="00A224AC">
        <w:rPr>
          <w:rFonts w:cs="Arial"/>
          <w:b/>
          <w:bCs/>
          <w:sz w:val="24"/>
          <w:szCs w:val="21"/>
          <w:lang w:eastAsia="ko-KR"/>
        </w:rPr>
        <w:t>3989</w:t>
      </w:r>
    </w:p>
    <w:p w14:paraId="1D0681AC" w14:textId="3E842558" w:rsidR="00202EB5" w:rsidRPr="00A224AC" w:rsidRDefault="00202EB5" w:rsidP="00A224AC">
      <w:pPr>
        <w:tabs>
          <w:tab w:val="center" w:pos="4536"/>
          <w:tab w:val="right" w:pos="9072"/>
        </w:tabs>
        <w:spacing w:after="0"/>
        <w:rPr>
          <w:rFonts w:eastAsia="MS Mincho" w:cs="Arial"/>
          <w:b/>
          <w:bCs/>
          <w:sz w:val="24"/>
          <w:szCs w:val="21"/>
          <w:lang w:eastAsia="ja-JP"/>
        </w:rPr>
      </w:pPr>
      <w:r w:rsidRPr="00A224AC">
        <w:rPr>
          <w:rFonts w:eastAsia="MS Mincho" w:cs="Arial"/>
          <w:b/>
          <w:bCs/>
          <w:sz w:val="24"/>
          <w:szCs w:val="21"/>
          <w:lang w:eastAsia="ja-JP"/>
        </w:rPr>
        <w:t>Fukuoka, Japan, May 20</w:t>
      </w:r>
      <w:r w:rsidRPr="00A224AC">
        <w:rPr>
          <w:rFonts w:ascii="Malgun Gothic" w:eastAsia="Malgun Gothic" w:hAnsi="Malgun Gothic" w:cs="Malgun Gothic" w:hint="eastAsia"/>
          <w:b/>
          <w:bCs/>
          <w:sz w:val="24"/>
          <w:szCs w:val="21"/>
          <w:vertAlign w:val="superscript"/>
          <w:lang w:eastAsia="ko-KR"/>
        </w:rPr>
        <w:t>th</w:t>
      </w:r>
      <w:r w:rsidRPr="00A224AC">
        <w:rPr>
          <w:rFonts w:eastAsia="MS Mincho" w:cs="Arial"/>
          <w:b/>
          <w:bCs/>
          <w:sz w:val="24"/>
          <w:szCs w:val="21"/>
          <w:lang w:eastAsia="ja-JP"/>
        </w:rPr>
        <w:t xml:space="preserve"> </w:t>
      </w:r>
      <w:r w:rsidRPr="00A224AC">
        <w:rPr>
          <w:rFonts w:cs="Arial"/>
          <w:b/>
          <w:bCs/>
          <w:sz w:val="24"/>
          <w:szCs w:val="21"/>
        </w:rPr>
        <w:t>– 24</w:t>
      </w:r>
      <w:r w:rsidRPr="00A224AC">
        <w:rPr>
          <w:rFonts w:cs="Arial" w:hint="eastAsia"/>
          <w:b/>
          <w:bCs/>
          <w:sz w:val="24"/>
          <w:szCs w:val="21"/>
          <w:vertAlign w:val="superscript"/>
          <w:lang w:eastAsia="ko-KR"/>
        </w:rPr>
        <w:t>t</w:t>
      </w:r>
      <w:r w:rsidRPr="00A224AC">
        <w:rPr>
          <w:rFonts w:cs="Arial"/>
          <w:b/>
          <w:bCs/>
          <w:sz w:val="24"/>
          <w:szCs w:val="21"/>
          <w:vertAlign w:val="superscript"/>
          <w:lang w:eastAsia="ko-KR"/>
        </w:rPr>
        <w:t>h</w:t>
      </w:r>
      <w:r w:rsidRPr="00A224AC">
        <w:rPr>
          <w:rFonts w:eastAsia="MS Mincho" w:cs="Arial"/>
          <w:b/>
          <w:bCs/>
          <w:sz w:val="24"/>
          <w:szCs w:val="21"/>
          <w:lang w:eastAsia="ja-JP"/>
        </w:rPr>
        <w:t>, 2024</w:t>
      </w:r>
    </w:p>
    <w:bookmarkEnd w:id="0"/>
    <w:p w14:paraId="180AC822" w14:textId="77777777" w:rsidR="00383330" w:rsidRPr="00AB1CC1" w:rsidRDefault="00383330" w:rsidP="00357380">
      <w:pPr>
        <w:pStyle w:val="3GPPHeader"/>
        <w:rPr>
          <w:sz w:val="22"/>
        </w:rPr>
      </w:pPr>
    </w:p>
    <w:p w14:paraId="3982483C" w14:textId="42CF6D12" w:rsidR="00E90E49" w:rsidRPr="00AA7D3D" w:rsidRDefault="00E90E49" w:rsidP="00311702">
      <w:pPr>
        <w:pStyle w:val="3GPPHeader"/>
        <w:rPr>
          <w:sz w:val="22"/>
        </w:rPr>
      </w:pPr>
      <w:r w:rsidRPr="00AA7D3D">
        <w:rPr>
          <w:sz w:val="22"/>
        </w:rPr>
        <w:t>Agenda Item:</w:t>
      </w:r>
      <w:r>
        <w:tab/>
      </w:r>
      <w:r w:rsidR="001E65E6" w:rsidRPr="00AA7D3D">
        <w:rPr>
          <w:sz w:val="22"/>
        </w:rPr>
        <w:t>9</w:t>
      </w:r>
      <w:r w:rsidR="001E65E6" w:rsidRPr="00AB1CC1">
        <w:rPr>
          <w:sz w:val="22"/>
        </w:rPr>
        <w:t>.11.1</w:t>
      </w:r>
    </w:p>
    <w:p w14:paraId="5619E868" w14:textId="1E6AB9D1" w:rsidR="00E90E49" w:rsidRPr="00CE0424" w:rsidRDefault="003D3C45" w:rsidP="00F64C2B">
      <w:pPr>
        <w:pStyle w:val="3GPPHeader"/>
        <w:rPr>
          <w:sz w:val="22"/>
        </w:rPr>
      </w:pPr>
      <w:r>
        <w:rPr>
          <w:sz w:val="22"/>
        </w:rPr>
        <w:t>Source:</w:t>
      </w:r>
      <w:r w:rsidR="00E90E49">
        <w:tab/>
      </w:r>
      <w:r w:rsidR="00F64C2B" w:rsidRPr="00CE0424">
        <w:rPr>
          <w:sz w:val="22"/>
        </w:rPr>
        <w:t>Ericsson</w:t>
      </w:r>
    </w:p>
    <w:p w14:paraId="7A1A7468" w14:textId="0D6BC84A" w:rsidR="00555C48" w:rsidRPr="00CE0424" w:rsidRDefault="003D3C45" w:rsidP="00555C48">
      <w:pPr>
        <w:pStyle w:val="3GPPHeader"/>
        <w:rPr>
          <w:sz w:val="22"/>
        </w:rPr>
      </w:pPr>
      <w:r>
        <w:rPr>
          <w:sz w:val="22"/>
        </w:rPr>
        <w:t>Title:</w:t>
      </w:r>
      <w:r w:rsidR="00E90E49">
        <w:tab/>
      </w:r>
      <w:r w:rsidR="00202EB5" w:rsidRPr="00202EB5">
        <w:rPr>
          <w:sz w:val="22"/>
        </w:rPr>
        <w:t>On NR-NTN downlink coverage enhancement</w:t>
      </w:r>
    </w:p>
    <w:p w14:paraId="025260C1" w14:textId="5A6FC8C2" w:rsidR="00E90E49" w:rsidRPr="00CE0424" w:rsidRDefault="00E90E49" w:rsidP="00D546FF">
      <w:pPr>
        <w:pStyle w:val="3GPPHeader"/>
        <w:rPr>
          <w:sz w:val="22"/>
        </w:rPr>
      </w:pPr>
      <w:r w:rsidRPr="00CE0424">
        <w:rPr>
          <w:sz w:val="22"/>
        </w:rPr>
        <w:t>Document for:</w:t>
      </w:r>
      <w:r>
        <w:tab/>
      </w:r>
      <w:r w:rsidR="00F80F5B" w:rsidRPr="00F80F5B">
        <w:rPr>
          <w:sz w:val="22"/>
        </w:rPr>
        <w:t>Discussion, Decision</w:t>
      </w:r>
    </w:p>
    <w:p w14:paraId="2D5672ED" w14:textId="77777777" w:rsidR="00E90E49" w:rsidRPr="00CE0424" w:rsidRDefault="00E90E49" w:rsidP="00E90E49"/>
    <w:p w14:paraId="6883CB62" w14:textId="33436E6E" w:rsidR="00E90E49" w:rsidRDefault="00E90E49" w:rsidP="00AC22FB">
      <w:pPr>
        <w:pStyle w:val="Heading1"/>
      </w:pPr>
      <w:r w:rsidRPr="00CE0424">
        <w:t>Introduction</w:t>
      </w:r>
    </w:p>
    <w:p w14:paraId="6717B544" w14:textId="0403344C" w:rsidR="00AA7D3D" w:rsidRPr="00AA7D3D" w:rsidRDefault="00AA7D3D" w:rsidP="00CD3DCB">
      <w:pPr>
        <w:jc w:val="both"/>
        <w:rPr>
          <w:lang w:val="en-GB" w:eastAsia="ja-JP"/>
        </w:rPr>
      </w:pPr>
      <w:r>
        <w:rPr>
          <w:lang w:val="en-GB" w:eastAsia="ja-JP"/>
        </w:rPr>
        <w:t xml:space="preserve">The </w:t>
      </w:r>
      <w:r w:rsidR="00CB081C">
        <w:rPr>
          <w:lang w:val="en-GB" w:eastAsia="ja-JP"/>
        </w:rPr>
        <w:t xml:space="preserve">first objective of the </w:t>
      </w:r>
      <w:r>
        <w:rPr>
          <w:lang w:val="en-GB" w:eastAsia="ja-JP"/>
        </w:rPr>
        <w:t xml:space="preserve">WID entitled </w:t>
      </w:r>
      <w:r w:rsidR="006D12A7" w:rsidRPr="006D12A7">
        <w:rPr>
          <w:lang w:val="en-GB" w:eastAsia="ja-JP"/>
        </w:rPr>
        <w:t>“Non-Terrestrial Networks (NTN) for NR Phase 3”</w:t>
      </w:r>
      <w:r w:rsidR="00CB081C">
        <w:rPr>
          <w:lang w:val="en-GB" w:eastAsia="ja-JP"/>
        </w:rPr>
        <w:t xml:space="preserve"> describes the scopes of downlink coverage enhancements</w:t>
      </w:r>
      <w:r w:rsidR="00AF161F">
        <w:rPr>
          <w:lang w:val="en-GB" w:eastAsia="ja-JP"/>
        </w:rPr>
        <w:t xml:space="preserve"> </w:t>
      </w:r>
      <w:r w:rsidR="004130CA">
        <w:rPr>
          <w:lang w:val="en-GB" w:eastAsia="ja-JP"/>
        </w:rPr>
        <w:fldChar w:fldCharType="begin"/>
      </w:r>
      <w:r w:rsidR="004130CA">
        <w:rPr>
          <w:lang w:val="en-GB" w:eastAsia="ja-JP"/>
        </w:rPr>
        <w:instrText xml:space="preserve"> REF _Ref174151459 \r \h </w:instrText>
      </w:r>
      <w:r w:rsidR="00CD3DCB">
        <w:rPr>
          <w:lang w:val="en-GB" w:eastAsia="ja-JP"/>
        </w:rPr>
        <w:instrText xml:space="preserve"> \* MERGEFORMAT </w:instrText>
      </w:r>
      <w:r w:rsidR="004130CA">
        <w:rPr>
          <w:lang w:val="en-GB" w:eastAsia="ja-JP"/>
        </w:rPr>
      </w:r>
      <w:r w:rsidR="004130CA">
        <w:rPr>
          <w:lang w:val="en-GB" w:eastAsia="ja-JP"/>
        </w:rPr>
        <w:fldChar w:fldCharType="separate"/>
      </w:r>
      <w:r w:rsidR="004130CA">
        <w:rPr>
          <w:lang w:val="en-GB" w:eastAsia="ja-JP"/>
        </w:rPr>
        <w:t>[1]</w:t>
      </w:r>
      <w:r w:rsidR="004130CA">
        <w:rPr>
          <w:lang w:val="en-GB" w:eastAsia="ja-JP"/>
        </w:rPr>
        <w:fldChar w:fldCharType="end"/>
      </w:r>
      <w:r w:rsidR="00AF161F">
        <w:rPr>
          <w:lang w:val="en-GB" w:eastAsia="ja-JP"/>
        </w:rPr>
        <w:t xml:space="preserve">. </w:t>
      </w:r>
      <w:r w:rsidR="004130CA">
        <w:rPr>
          <w:lang w:val="en-GB" w:eastAsia="ja-JP"/>
        </w:rPr>
        <w:t xml:space="preserve">RAN1 made multiple agreements related to this objective </w:t>
      </w:r>
      <w:r w:rsidR="00900CEC">
        <w:rPr>
          <w:lang w:val="en-GB" w:eastAsia="ja-JP"/>
        </w:rPr>
        <w:t xml:space="preserve">during the </w:t>
      </w:r>
      <w:r w:rsidR="005F6BF6">
        <w:rPr>
          <w:lang w:val="en-GB" w:eastAsia="ja-JP"/>
        </w:rPr>
        <w:t xml:space="preserve">last two </w:t>
      </w:r>
      <w:r w:rsidR="00920681">
        <w:rPr>
          <w:lang w:val="en-GB" w:eastAsia="ja-JP"/>
        </w:rPr>
        <w:t>RAN1</w:t>
      </w:r>
      <w:r w:rsidR="004130CA">
        <w:rPr>
          <w:lang w:val="en-GB" w:eastAsia="ja-JP"/>
        </w:rPr>
        <w:t xml:space="preserve"> meeting</w:t>
      </w:r>
      <w:r w:rsidR="005F6BF6">
        <w:rPr>
          <w:lang w:val="en-GB" w:eastAsia="ja-JP"/>
        </w:rPr>
        <w:t>s</w:t>
      </w:r>
      <w:r w:rsidR="00900CEC">
        <w:rPr>
          <w:lang w:val="en-GB" w:eastAsia="ja-JP"/>
        </w:rPr>
        <w:t xml:space="preserve"> </w:t>
      </w:r>
      <w:r w:rsidR="00900CEC">
        <w:rPr>
          <w:lang w:val="en-GB" w:eastAsia="ja-JP"/>
        </w:rPr>
        <w:fldChar w:fldCharType="begin"/>
      </w:r>
      <w:r w:rsidR="00900CEC">
        <w:rPr>
          <w:lang w:val="en-GB" w:eastAsia="ja-JP"/>
        </w:rPr>
        <w:instrText xml:space="preserve"> REF _Ref161590849 \r \h </w:instrText>
      </w:r>
      <w:r w:rsidR="00CD3DCB">
        <w:rPr>
          <w:lang w:val="en-GB" w:eastAsia="ja-JP"/>
        </w:rPr>
        <w:instrText xml:space="preserve"> \* MERGEFORMAT </w:instrText>
      </w:r>
      <w:r w:rsidR="00900CEC">
        <w:rPr>
          <w:lang w:val="en-GB" w:eastAsia="ja-JP"/>
        </w:rPr>
      </w:r>
      <w:r w:rsidR="00900CEC">
        <w:rPr>
          <w:lang w:val="en-GB" w:eastAsia="ja-JP"/>
        </w:rPr>
        <w:fldChar w:fldCharType="separate"/>
      </w:r>
      <w:r w:rsidR="00900CEC">
        <w:rPr>
          <w:lang w:val="en-GB" w:eastAsia="ja-JP"/>
        </w:rPr>
        <w:t>[2]</w:t>
      </w:r>
      <w:r w:rsidR="00900CEC">
        <w:rPr>
          <w:lang w:val="en-GB" w:eastAsia="ja-JP"/>
        </w:rPr>
        <w:fldChar w:fldCharType="end"/>
      </w:r>
      <w:r w:rsidR="003B2628">
        <w:rPr>
          <w:lang w:val="en-GB" w:eastAsia="ja-JP"/>
        </w:rPr>
        <w:t>,</w:t>
      </w:r>
      <w:r w:rsidR="002A3DAC">
        <w:rPr>
          <w:lang w:val="en-GB" w:eastAsia="ja-JP"/>
        </w:rPr>
        <w:t xml:space="preserve"> </w:t>
      </w:r>
      <w:r w:rsidR="002A3DAC">
        <w:rPr>
          <w:lang w:val="en-GB" w:eastAsia="ja-JP"/>
        </w:rPr>
        <w:fldChar w:fldCharType="begin"/>
      </w:r>
      <w:r w:rsidR="002A3DAC">
        <w:rPr>
          <w:lang w:val="en-GB" w:eastAsia="ja-JP"/>
        </w:rPr>
        <w:instrText xml:space="preserve"> REF _Ref165986748 \r \h </w:instrText>
      </w:r>
      <w:r w:rsidR="002A3DAC">
        <w:rPr>
          <w:lang w:val="en-GB" w:eastAsia="ja-JP"/>
        </w:rPr>
      </w:r>
      <w:r w:rsidR="002A3DAC">
        <w:rPr>
          <w:lang w:val="en-GB" w:eastAsia="ja-JP"/>
        </w:rPr>
        <w:fldChar w:fldCharType="separate"/>
      </w:r>
      <w:r w:rsidR="002A3DAC">
        <w:rPr>
          <w:lang w:val="en-GB" w:eastAsia="ja-JP"/>
        </w:rPr>
        <w:t>[6]</w:t>
      </w:r>
      <w:r w:rsidR="002A3DAC">
        <w:rPr>
          <w:lang w:val="en-GB" w:eastAsia="ja-JP"/>
        </w:rPr>
        <w:fldChar w:fldCharType="end"/>
      </w:r>
      <w:r w:rsidR="00900CEC">
        <w:rPr>
          <w:lang w:val="en-GB" w:eastAsia="ja-JP"/>
        </w:rPr>
        <w:t>.</w:t>
      </w:r>
      <w:r w:rsidR="009774FE">
        <w:rPr>
          <w:lang w:val="en-GB" w:eastAsia="ja-JP"/>
        </w:rPr>
        <w:t xml:space="preserve"> In this contribution, we further provide our views on </w:t>
      </w:r>
      <w:r w:rsidR="00CD3DCB">
        <w:rPr>
          <w:lang w:val="en-GB" w:eastAsia="ja-JP"/>
        </w:rPr>
        <w:t xml:space="preserve">evaluation scenarios, assumptions and methodology, and </w:t>
      </w:r>
      <w:r w:rsidR="006B7886">
        <w:rPr>
          <w:lang w:val="en-GB" w:eastAsia="ja-JP"/>
        </w:rPr>
        <w:t>link-level evaluation results</w:t>
      </w:r>
      <w:r w:rsidR="00CD3DCB">
        <w:rPr>
          <w:lang w:val="en-GB" w:eastAsia="ja-JP"/>
        </w:rPr>
        <w:t xml:space="preserve"> based on the assumption made so far.</w:t>
      </w:r>
    </w:p>
    <w:p w14:paraId="231E64EA" w14:textId="77777777" w:rsidR="00477768" w:rsidRPr="004B3331" w:rsidRDefault="00477768" w:rsidP="00CE0424">
      <w:pPr>
        <w:pStyle w:val="BodyText"/>
        <w:rPr>
          <w:lang w:val="en-GB"/>
        </w:rPr>
      </w:pPr>
    </w:p>
    <w:p w14:paraId="60123794" w14:textId="406CC0A1" w:rsidR="004000E8" w:rsidRPr="00B102B6" w:rsidRDefault="007A169A" w:rsidP="00B102B6">
      <w:pPr>
        <w:pStyle w:val="Heading1"/>
      </w:pPr>
      <w:r>
        <w:t>Discussion</w:t>
      </w:r>
    </w:p>
    <w:p w14:paraId="35EB090D" w14:textId="42C0A62A" w:rsidR="00F63950" w:rsidRDefault="005306AF" w:rsidP="2F8AC999">
      <w:pPr>
        <w:pStyle w:val="Heading2"/>
        <w:numPr>
          <w:ilvl w:val="0"/>
          <w:numId w:val="0"/>
        </w:numPr>
      </w:pPr>
      <w:r>
        <w:rPr>
          <w:lang w:val="en-US"/>
        </w:rPr>
        <w:t xml:space="preserve">2.1 </w:t>
      </w:r>
      <w:r w:rsidR="009F0D2E" w:rsidRPr="2F8AC999">
        <w:rPr>
          <w:lang w:val="en-US"/>
        </w:rPr>
        <w:t>System-level evaluation</w:t>
      </w:r>
      <w:r w:rsidR="00977CF5" w:rsidRPr="2F8AC999">
        <w:rPr>
          <w:lang w:val="en-US"/>
        </w:rPr>
        <w:t xml:space="preserve"> scenarios</w:t>
      </w:r>
      <w:r w:rsidR="000D050E" w:rsidRPr="2F8AC999">
        <w:rPr>
          <w:lang w:val="en-US"/>
        </w:rPr>
        <w:t>, methodology</w:t>
      </w:r>
      <w:r w:rsidR="00D9559A" w:rsidRPr="2F8AC999">
        <w:rPr>
          <w:lang w:val="en-US"/>
        </w:rPr>
        <w:t xml:space="preserve"> and results</w:t>
      </w:r>
    </w:p>
    <w:p w14:paraId="6AF239EF" w14:textId="5024C2A0" w:rsidR="00024178" w:rsidRDefault="002248A8" w:rsidP="00894CA6">
      <w:pPr>
        <w:jc w:val="both"/>
        <w:rPr>
          <w:lang w:eastAsia="x-none"/>
        </w:rPr>
      </w:pPr>
      <w:r>
        <w:rPr>
          <w:lang w:val="en-GB" w:eastAsia="ja-JP"/>
        </w:rPr>
        <w:t xml:space="preserve">RAN1 defined </w:t>
      </w:r>
      <w:r w:rsidR="007A7B9E">
        <w:rPr>
          <w:lang w:val="en-GB" w:eastAsia="ja-JP"/>
        </w:rPr>
        <w:t>three scenarios for Set1 in FR1 for the DL coverage study</w:t>
      </w:r>
      <w:r w:rsidR="00D7486B">
        <w:rPr>
          <w:lang w:val="en-GB" w:eastAsia="ja-JP"/>
        </w:rPr>
        <w:t xml:space="preserve">, which referred to as </w:t>
      </w:r>
      <w:r w:rsidR="00AC1A9E" w:rsidRPr="00663870">
        <w:rPr>
          <w:lang w:eastAsia="x-none"/>
        </w:rPr>
        <w:t>Set1-1 FR1, Set1-2 FR1 and Set1-3 FR1</w:t>
      </w:r>
      <w:r w:rsidR="00402437">
        <w:rPr>
          <w:lang w:eastAsia="x-none"/>
        </w:rPr>
        <w:t xml:space="preserve"> </w:t>
      </w:r>
      <w:r w:rsidR="00402437">
        <w:rPr>
          <w:lang w:eastAsia="x-none"/>
        </w:rPr>
        <w:fldChar w:fldCharType="begin"/>
      </w:r>
      <w:r w:rsidR="00402437">
        <w:rPr>
          <w:lang w:eastAsia="x-none"/>
        </w:rPr>
        <w:instrText xml:space="preserve"> REF _Ref161590849 \r \h </w:instrText>
      </w:r>
      <w:r w:rsidR="00894CA6">
        <w:rPr>
          <w:lang w:eastAsia="x-none"/>
        </w:rPr>
        <w:instrText xml:space="preserve"> \* MERGEFORMAT </w:instrText>
      </w:r>
      <w:r w:rsidR="00402437">
        <w:rPr>
          <w:lang w:eastAsia="x-none"/>
        </w:rPr>
      </w:r>
      <w:r w:rsidR="00402437">
        <w:rPr>
          <w:lang w:eastAsia="x-none"/>
        </w:rPr>
        <w:fldChar w:fldCharType="separate"/>
      </w:r>
      <w:r w:rsidR="00402437">
        <w:rPr>
          <w:lang w:eastAsia="x-none"/>
        </w:rPr>
        <w:t>[2]</w:t>
      </w:r>
      <w:r w:rsidR="00402437">
        <w:rPr>
          <w:lang w:eastAsia="x-none"/>
        </w:rPr>
        <w:fldChar w:fldCharType="end"/>
      </w:r>
      <w:r w:rsidR="00595BB2">
        <w:rPr>
          <w:lang w:eastAsia="x-none"/>
        </w:rPr>
        <w:t xml:space="preserve"> and</w:t>
      </w:r>
      <w:r w:rsidR="005C16CB">
        <w:rPr>
          <w:lang w:eastAsia="x-none"/>
        </w:rPr>
        <w:t xml:space="preserve"> </w:t>
      </w:r>
      <w:r w:rsidR="00F2565F">
        <w:rPr>
          <w:lang w:eastAsia="x-none"/>
        </w:rPr>
        <w:t xml:space="preserve">the </w:t>
      </w:r>
      <w:r w:rsidR="00F2565F" w:rsidRPr="00663870">
        <w:rPr>
          <w:lang w:eastAsia="x-none"/>
        </w:rPr>
        <w:t>additional reference satellite parameters</w:t>
      </w:r>
      <w:r w:rsidR="00F2565F">
        <w:rPr>
          <w:lang w:eastAsia="x-none"/>
        </w:rPr>
        <w:t xml:space="preserve"> defined </w:t>
      </w:r>
      <w:r w:rsidR="00595BB2">
        <w:rPr>
          <w:lang w:eastAsia="x-none"/>
        </w:rPr>
        <w:t>under each set are summarized</w:t>
      </w:r>
      <w:r w:rsidR="00950E16">
        <w:rPr>
          <w:lang w:eastAsia="x-none"/>
        </w:rPr>
        <w:t xml:space="preserve"> in </w:t>
      </w:r>
      <w:r w:rsidR="00595BB2">
        <w:rPr>
          <w:lang w:eastAsia="x-none"/>
        </w:rPr>
        <w:t xml:space="preserve">the following Tables. </w:t>
      </w:r>
    </w:p>
    <w:p w14:paraId="21C587FC" w14:textId="1F59D32E" w:rsidR="00C14ECC" w:rsidRPr="00C14ECC" w:rsidRDefault="00C14ECC" w:rsidP="00C14ECC">
      <w:pPr>
        <w:pStyle w:val="Caption"/>
        <w:keepNext/>
        <w:jc w:val="center"/>
      </w:pPr>
      <w:bookmarkStart w:id="1" w:name="_Ref162602866"/>
      <w:r w:rsidRPr="0796D4F4">
        <w:rPr>
          <w:lang w:val="en-GB"/>
        </w:rPr>
        <w:t xml:space="preserve">Table </w:t>
      </w:r>
      <w:r w:rsidRPr="00C14ECC">
        <w:fldChar w:fldCharType="begin"/>
      </w:r>
      <w:r w:rsidRPr="00C14ECC">
        <w:instrText xml:space="preserve"> SEQ Table \* ARABIC </w:instrText>
      </w:r>
      <w:r w:rsidRPr="00C14ECC">
        <w:fldChar w:fldCharType="separate"/>
      </w:r>
      <w:r w:rsidR="00110CD5">
        <w:rPr>
          <w:noProof/>
        </w:rPr>
        <w:t>1</w:t>
      </w:r>
      <w:r w:rsidRPr="00C14ECC">
        <w:fldChar w:fldCharType="end"/>
      </w:r>
      <w:bookmarkEnd w:id="1"/>
      <w:r w:rsidRPr="0796D4F4">
        <w:rPr>
          <w:lang w:val="en-GB"/>
        </w:rPr>
        <w:t>. Additional reference satellite parameters for LEO 600 km Set1-1 FR1.</w:t>
      </w:r>
    </w:p>
    <w:tbl>
      <w:tblPr>
        <w:tblW w:w="8738"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347"/>
        <w:gridCol w:w="2391"/>
      </w:tblGrid>
      <w:tr w:rsidR="00C14ECC" w:rsidRPr="00C14ECC" w14:paraId="2E49BF07" w14:textId="77777777" w:rsidTr="00E85A17">
        <w:trPr>
          <w:gridAfter w:val="1"/>
          <w:wAfter w:w="2391" w:type="dxa"/>
          <w:trHeight w:val="25"/>
          <w:jc w:val="center"/>
        </w:trPr>
        <w:tc>
          <w:tcPr>
            <w:tcW w:w="6347" w:type="dxa"/>
            <w:tcBorders>
              <w:bottom w:val="single" w:sz="12" w:space="0" w:color="666666"/>
            </w:tcBorders>
            <w:shd w:val="clear" w:color="auto" w:fill="00B0F0"/>
            <w:vAlign w:val="center"/>
          </w:tcPr>
          <w:p w14:paraId="20606D31" w14:textId="77777777" w:rsidR="00C14ECC" w:rsidRPr="00C14ECC" w:rsidRDefault="00C14ECC" w:rsidP="00C14ECC">
            <w:pPr>
              <w:rPr>
                <w:bCs/>
                <w:lang w:val="en-GB" w:eastAsia="x-none"/>
              </w:rPr>
            </w:pPr>
            <w:r w:rsidRPr="00C14ECC">
              <w:rPr>
                <w:bCs/>
                <w:lang w:val="en-GB" w:eastAsia="x-none"/>
              </w:rPr>
              <w:t>LEO600km Set1-1 FR1 (i.e., S-band)</w:t>
            </w:r>
          </w:p>
        </w:tc>
      </w:tr>
      <w:tr w:rsidR="00C14ECC" w:rsidRPr="00C14ECC" w14:paraId="19E5C161" w14:textId="77777777" w:rsidTr="00E85A17">
        <w:trPr>
          <w:trHeight w:val="25"/>
          <w:jc w:val="center"/>
        </w:trPr>
        <w:tc>
          <w:tcPr>
            <w:tcW w:w="6347" w:type="dxa"/>
            <w:shd w:val="clear" w:color="auto" w:fill="auto"/>
            <w:vAlign w:val="center"/>
          </w:tcPr>
          <w:p w14:paraId="5E323B4B" w14:textId="77777777" w:rsidR="00C14ECC" w:rsidRPr="00C14ECC" w:rsidRDefault="00C14ECC" w:rsidP="00C14ECC">
            <w:pPr>
              <w:rPr>
                <w:bCs/>
                <w:lang w:val="en-GB" w:eastAsia="x-none"/>
              </w:rPr>
            </w:pPr>
            <w:r w:rsidRPr="00C14ECC">
              <w:rPr>
                <w:bCs/>
                <w:lang w:val="fr-FR" w:eastAsia="x-none"/>
              </w:rPr>
              <w:t>Maximum Bandwidth per beam</w:t>
            </w:r>
          </w:p>
        </w:tc>
        <w:tc>
          <w:tcPr>
            <w:tcW w:w="2391" w:type="dxa"/>
            <w:shd w:val="clear" w:color="auto" w:fill="auto"/>
            <w:vAlign w:val="center"/>
          </w:tcPr>
          <w:p w14:paraId="48199E96" w14:textId="77777777" w:rsidR="00C14ECC" w:rsidRPr="00C14ECC" w:rsidRDefault="00C14ECC" w:rsidP="00C14ECC">
            <w:pPr>
              <w:rPr>
                <w:lang w:val="en-GB" w:eastAsia="x-none"/>
              </w:rPr>
            </w:pPr>
            <w:r w:rsidRPr="00C14ECC">
              <w:rPr>
                <w:lang w:val="fr-FR" w:eastAsia="x-none"/>
              </w:rPr>
              <w:t>5 MHz</w:t>
            </w:r>
          </w:p>
        </w:tc>
      </w:tr>
      <w:tr w:rsidR="00C14ECC" w:rsidRPr="00C14ECC" w14:paraId="1750BA53" w14:textId="77777777" w:rsidTr="00E85A17">
        <w:trPr>
          <w:trHeight w:val="25"/>
          <w:jc w:val="center"/>
        </w:trPr>
        <w:tc>
          <w:tcPr>
            <w:tcW w:w="6347" w:type="dxa"/>
            <w:shd w:val="clear" w:color="auto" w:fill="auto"/>
            <w:vAlign w:val="center"/>
          </w:tcPr>
          <w:p w14:paraId="1E385466" w14:textId="77777777" w:rsidR="00C14ECC" w:rsidRPr="00C14ECC" w:rsidRDefault="00C14ECC" w:rsidP="00C14ECC">
            <w:pPr>
              <w:rPr>
                <w:bCs/>
                <w:lang w:val="en-GB" w:eastAsia="x-none"/>
              </w:rPr>
            </w:pPr>
            <w:r w:rsidRPr="00C14ECC">
              <w:rPr>
                <w:bCs/>
                <w:lang w:val="en-GB" w:eastAsia="x-none"/>
              </w:rPr>
              <w:t>SCS</w:t>
            </w:r>
          </w:p>
        </w:tc>
        <w:tc>
          <w:tcPr>
            <w:tcW w:w="2391" w:type="dxa"/>
            <w:shd w:val="clear" w:color="auto" w:fill="auto"/>
            <w:vAlign w:val="center"/>
          </w:tcPr>
          <w:p w14:paraId="720A7C55" w14:textId="77777777" w:rsidR="00C14ECC" w:rsidRPr="00C14ECC" w:rsidRDefault="00C14ECC" w:rsidP="00C14ECC">
            <w:pPr>
              <w:rPr>
                <w:lang w:val="en-GB" w:eastAsia="x-none"/>
              </w:rPr>
            </w:pPr>
            <w:r w:rsidRPr="00C14ECC">
              <w:rPr>
                <w:lang w:val="en-GB" w:eastAsia="x-none"/>
              </w:rPr>
              <w:t>15 kHz</w:t>
            </w:r>
          </w:p>
        </w:tc>
      </w:tr>
      <w:tr w:rsidR="00C14ECC" w:rsidRPr="00C14ECC" w14:paraId="166ED911" w14:textId="77777777" w:rsidTr="00E85A17">
        <w:trPr>
          <w:trHeight w:val="25"/>
          <w:jc w:val="center"/>
        </w:trPr>
        <w:tc>
          <w:tcPr>
            <w:tcW w:w="6347" w:type="dxa"/>
            <w:shd w:val="clear" w:color="auto" w:fill="auto"/>
            <w:vAlign w:val="center"/>
          </w:tcPr>
          <w:p w14:paraId="0F08B5C8" w14:textId="78473943" w:rsidR="00C14ECC" w:rsidRPr="00C14ECC" w:rsidRDefault="00C14ECC" w:rsidP="00C14ECC">
            <w:pPr>
              <w:rPr>
                <w:bCs/>
                <w:lang w:val="en-GB" w:eastAsia="x-none"/>
              </w:rPr>
            </w:pPr>
            <w:r w:rsidRPr="00C14ECC">
              <w:rPr>
                <w:bCs/>
                <w:lang w:val="fr-FR" w:eastAsia="x-none"/>
              </w:rPr>
              <w:t>Beam size (Note 1)</w:t>
            </w:r>
          </w:p>
        </w:tc>
        <w:tc>
          <w:tcPr>
            <w:tcW w:w="2391" w:type="dxa"/>
            <w:shd w:val="clear" w:color="auto" w:fill="auto"/>
            <w:vAlign w:val="center"/>
          </w:tcPr>
          <w:p w14:paraId="5C3272E6" w14:textId="77777777" w:rsidR="00C14ECC" w:rsidRPr="00C14ECC" w:rsidRDefault="00C14ECC" w:rsidP="00C14ECC">
            <w:pPr>
              <w:rPr>
                <w:lang w:val="en-GB" w:eastAsia="x-none"/>
              </w:rPr>
            </w:pPr>
            <w:r w:rsidRPr="00C14ECC">
              <w:rPr>
                <w:lang w:val="fr-FR" w:eastAsia="x-none"/>
              </w:rPr>
              <w:t>50km</w:t>
            </w:r>
          </w:p>
        </w:tc>
      </w:tr>
      <w:tr w:rsidR="00C14ECC" w:rsidRPr="00C14ECC" w14:paraId="1308DCDF" w14:textId="77777777" w:rsidTr="00E85A17">
        <w:trPr>
          <w:trHeight w:val="25"/>
          <w:jc w:val="center"/>
        </w:trPr>
        <w:tc>
          <w:tcPr>
            <w:tcW w:w="6347" w:type="dxa"/>
            <w:shd w:val="clear" w:color="auto" w:fill="auto"/>
            <w:vAlign w:val="center"/>
          </w:tcPr>
          <w:p w14:paraId="358A3027" w14:textId="77777777" w:rsidR="00C14ECC" w:rsidRPr="00C14ECC" w:rsidRDefault="00C14ECC" w:rsidP="00C14ECC">
            <w:pPr>
              <w:rPr>
                <w:bCs/>
                <w:lang w:val="en-GB" w:eastAsia="x-none"/>
              </w:rPr>
            </w:pPr>
            <w:r w:rsidRPr="00C14ECC">
              <w:rPr>
                <w:bCs/>
                <w:lang w:val="en-GB" w:eastAsia="x-none"/>
              </w:rPr>
              <w:t>Satellite EIRP density /beam (dBW/MHz)</w:t>
            </w:r>
          </w:p>
        </w:tc>
        <w:tc>
          <w:tcPr>
            <w:tcW w:w="2391" w:type="dxa"/>
            <w:shd w:val="clear" w:color="auto" w:fill="auto"/>
            <w:vAlign w:val="center"/>
          </w:tcPr>
          <w:p w14:paraId="11660CE1" w14:textId="77777777" w:rsidR="00C14ECC" w:rsidRPr="00C14ECC" w:rsidRDefault="00C14ECC" w:rsidP="00C14ECC">
            <w:pPr>
              <w:rPr>
                <w:lang w:val="en-GB" w:eastAsia="x-none"/>
              </w:rPr>
            </w:pPr>
            <w:r w:rsidRPr="00C14ECC">
              <w:rPr>
                <w:lang w:val="fr-FR" w:eastAsia="x-none"/>
              </w:rPr>
              <w:t>34</w:t>
            </w:r>
          </w:p>
        </w:tc>
      </w:tr>
      <w:tr w:rsidR="00C14ECC" w:rsidRPr="00C14ECC" w14:paraId="1077A247" w14:textId="77777777" w:rsidTr="00E85A17">
        <w:trPr>
          <w:trHeight w:val="25"/>
          <w:jc w:val="center"/>
        </w:trPr>
        <w:tc>
          <w:tcPr>
            <w:tcW w:w="6347" w:type="dxa"/>
            <w:shd w:val="clear" w:color="auto" w:fill="auto"/>
            <w:vAlign w:val="center"/>
          </w:tcPr>
          <w:p w14:paraId="560E1547" w14:textId="77777777" w:rsidR="00C14ECC" w:rsidRPr="00C14ECC" w:rsidRDefault="00C14ECC" w:rsidP="00C14ECC">
            <w:pPr>
              <w:rPr>
                <w:bCs/>
                <w:lang w:val="en-GB" w:eastAsia="x-none"/>
              </w:rPr>
            </w:pPr>
            <w:r w:rsidRPr="00C14ECC">
              <w:rPr>
                <w:bCs/>
                <w:lang w:val="en-GB" w:eastAsia="x-none"/>
              </w:rPr>
              <w:t>Payload Total DL power level (dBW)</w:t>
            </w:r>
          </w:p>
        </w:tc>
        <w:tc>
          <w:tcPr>
            <w:tcW w:w="2391" w:type="dxa"/>
            <w:shd w:val="clear" w:color="auto" w:fill="auto"/>
            <w:vAlign w:val="center"/>
          </w:tcPr>
          <w:p w14:paraId="75531C75" w14:textId="5DA68304" w:rsidR="00C14ECC" w:rsidRPr="00C14ECC" w:rsidRDefault="00C14ECC" w:rsidP="00C14ECC">
            <w:pPr>
              <w:rPr>
                <w:lang w:val="en-GB" w:eastAsia="x-none"/>
              </w:rPr>
            </w:pPr>
            <w:r w:rsidRPr="00C14ECC">
              <w:rPr>
                <w:lang w:val="en-GB" w:eastAsia="x-none"/>
              </w:rPr>
              <w:t>31.24</w:t>
            </w:r>
          </w:p>
        </w:tc>
      </w:tr>
      <w:tr w:rsidR="00C14ECC" w:rsidRPr="00C14ECC" w14:paraId="5DD18325" w14:textId="77777777" w:rsidTr="00E85A17">
        <w:trPr>
          <w:trHeight w:val="25"/>
          <w:jc w:val="center"/>
        </w:trPr>
        <w:tc>
          <w:tcPr>
            <w:tcW w:w="6347" w:type="dxa"/>
            <w:shd w:val="clear" w:color="auto" w:fill="auto"/>
            <w:vAlign w:val="center"/>
          </w:tcPr>
          <w:p w14:paraId="58993550" w14:textId="77777777" w:rsidR="00C14ECC" w:rsidRPr="00C14ECC" w:rsidRDefault="00C14ECC" w:rsidP="00C14ECC">
            <w:pPr>
              <w:rPr>
                <w:bCs/>
                <w:lang w:val="en-GB" w:eastAsia="x-none"/>
              </w:rPr>
            </w:pPr>
            <w:r w:rsidRPr="00C14ECC">
              <w:rPr>
                <w:bCs/>
                <w:lang w:val="en-GB" w:eastAsia="x-none"/>
              </w:rPr>
              <w:t>Aggregated EIRP (Total) (dBW)</w:t>
            </w:r>
          </w:p>
        </w:tc>
        <w:tc>
          <w:tcPr>
            <w:tcW w:w="2391" w:type="dxa"/>
            <w:shd w:val="clear" w:color="auto" w:fill="auto"/>
            <w:vAlign w:val="center"/>
          </w:tcPr>
          <w:p w14:paraId="089F2EC2" w14:textId="77777777" w:rsidR="00C14ECC" w:rsidRPr="00C14ECC" w:rsidRDefault="00C14ECC" w:rsidP="00C14ECC">
            <w:pPr>
              <w:rPr>
                <w:lang w:val="en-GB" w:eastAsia="x-none"/>
              </w:rPr>
            </w:pPr>
            <w:r w:rsidRPr="00C14ECC">
              <w:rPr>
                <w:lang w:val="en-GB" w:eastAsia="x-none"/>
              </w:rPr>
              <w:t>61.24*</w:t>
            </w:r>
          </w:p>
        </w:tc>
      </w:tr>
      <w:tr w:rsidR="00C14ECC" w:rsidRPr="00C14ECC" w14:paraId="2AD55AD5" w14:textId="77777777" w:rsidTr="00E85A17">
        <w:trPr>
          <w:trHeight w:val="25"/>
          <w:jc w:val="center"/>
        </w:trPr>
        <w:tc>
          <w:tcPr>
            <w:tcW w:w="6347" w:type="dxa"/>
            <w:shd w:val="clear" w:color="auto" w:fill="auto"/>
            <w:vAlign w:val="center"/>
          </w:tcPr>
          <w:p w14:paraId="49A104E6" w14:textId="77777777" w:rsidR="00C14ECC" w:rsidRPr="00C14ECC" w:rsidRDefault="00C14ECC" w:rsidP="00C14ECC">
            <w:pPr>
              <w:rPr>
                <w:bCs/>
                <w:lang w:val="en-GB" w:eastAsia="x-none"/>
              </w:rPr>
            </w:pPr>
            <w:r w:rsidRPr="00C14ECC">
              <w:rPr>
                <w:bCs/>
                <w:lang w:val="en-GB" w:eastAsia="x-none"/>
              </w:rPr>
              <w:t>Satellite Tx max Gain</w:t>
            </w:r>
          </w:p>
        </w:tc>
        <w:tc>
          <w:tcPr>
            <w:tcW w:w="2391" w:type="dxa"/>
            <w:shd w:val="clear" w:color="auto" w:fill="auto"/>
            <w:vAlign w:val="center"/>
          </w:tcPr>
          <w:p w14:paraId="4145B8F5" w14:textId="77777777" w:rsidR="00C14ECC" w:rsidRPr="00C14ECC" w:rsidRDefault="00C14ECC" w:rsidP="00C14ECC">
            <w:pPr>
              <w:rPr>
                <w:lang w:val="en-GB" w:eastAsia="x-none"/>
              </w:rPr>
            </w:pPr>
            <w:r w:rsidRPr="00C14ECC">
              <w:rPr>
                <w:lang w:val="en-GB" w:eastAsia="x-none"/>
              </w:rPr>
              <w:t>30 dBi</w:t>
            </w:r>
          </w:p>
        </w:tc>
      </w:tr>
      <w:tr w:rsidR="00C14ECC" w:rsidRPr="00C14ECC" w14:paraId="078A71E8" w14:textId="77777777" w:rsidTr="00E85A17">
        <w:trPr>
          <w:trHeight w:val="25"/>
          <w:jc w:val="center"/>
        </w:trPr>
        <w:tc>
          <w:tcPr>
            <w:tcW w:w="6347" w:type="dxa"/>
            <w:shd w:val="clear" w:color="auto" w:fill="auto"/>
            <w:vAlign w:val="center"/>
          </w:tcPr>
          <w:p w14:paraId="560A7053" w14:textId="77777777" w:rsidR="00C14ECC" w:rsidRPr="00C14ECC" w:rsidRDefault="00C14ECC" w:rsidP="00C14ECC">
            <w:pPr>
              <w:rPr>
                <w:bCs/>
                <w:lang w:val="de-DE" w:eastAsia="x-none"/>
              </w:rPr>
            </w:pPr>
            <w:r w:rsidRPr="00C14ECC">
              <w:rPr>
                <w:bCs/>
                <w:lang w:val="de-DE" w:eastAsia="x-none"/>
              </w:rPr>
              <w:t>Maximum EIRP per Satellite beam (dBW)</w:t>
            </w:r>
          </w:p>
        </w:tc>
        <w:tc>
          <w:tcPr>
            <w:tcW w:w="2391" w:type="dxa"/>
            <w:shd w:val="clear" w:color="auto" w:fill="auto"/>
            <w:vAlign w:val="center"/>
          </w:tcPr>
          <w:p w14:paraId="6983FCE9" w14:textId="77777777" w:rsidR="00C14ECC" w:rsidRPr="00C14ECC" w:rsidRDefault="00C14ECC" w:rsidP="00C14ECC">
            <w:pPr>
              <w:rPr>
                <w:lang w:val="en-GB" w:eastAsia="x-none"/>
              </w:rPr>
            </w:pPr>
            <w:r w:rsidRPr="00C14ECC">
              <w:rPr>
                <w:lang w:val="fr-FR" w:eastAsia="x-none"/>
              </w:rPr>
              <w:t>41</w:t>
            </w:r>
          </w:p>
        </w:tc>
      </w:tr>
      <w:tr w:rsidR="00C14ECC" w:rsidRPr="00C14ECC" w14:paraId="6FE96874" w14:textId="77777777" w:rsidTr="00E85A17">
        <w:trPr>
          <w:trHeight w:val="25"/>
          <w:jc w:val="center"/>
        </w:trPr>
        <w:tc>
          <w:tcPr>
            <w:tcW w:w="6347" w:type="dxa"/>
            <w:shd w:val="clear" w:color="auto" w:fill="auto"/>
            <w:vAlign w:val="center"/>
          </w:tcPr>
          <w:p w14:paraId="65407D0A" w14:textId="77777777" w:rsidR="00C14ECC" w:rsidRPr="00C14ECC" w:rsidRDefault="00C14ECC" w:rsidP="00C14ECC">
            <w:pPr>
              <w:rPr>
                <w:bCs/>
                <w:lang w:val="en-GB" w:eastAsia="x-none"/>
              </w:rPr>
            </w:pPr>
            <w:r w:rsidRPr="00C14ECC">
              <w:rPr>
                <w:bCs/>
                <w:lang w:val="en-GB" w:eastAsia="x-none"/>
              </w:rPr>
              <w:t>Total number of beam footprints***</w:t>
            </w:r>
          </w:p>
        </w:tc>
        <w:tc>
          <w:tcPr>
            <w:tcW w:w="2391" w:type="dxa"/>
            <w:shd w:val="clear" w:color="auto" w:fill="auto"/>
            <w:vAlign w:val="center"/>
          </w:tcPr>
          <w:p w14:paraId="7609C577" w14:textId="57FD0E7D" w:rsidR="00C14ECC" w:rsidRPr="00C14ECC" w:rsidRDefault="00C14ECC" w:rsidP="00C14ECC">
            <w:pPr>
              <w:rPr>
                <w:lang w:val="en-GB" w:eastAsia="x-none"/>
              </w:rPr>
            </w:pPr>
            <w:r w:rsidRPr="00C14ECC">
              <w:rPr>
                <w:lang w:val="en-GB" w:eastAsia="x-none"/>
              </w:rPr>
              <w:t>1058</w:t>
            </w:r>
          </w:p>
        </w:tc>
      </w:tr>
      <w:tr w:rsidR="00C14ECC" w:rsidRPr="00C14ECC" w14:paraId="584F491D" w14:textId="77777777" w:rsidTr="00E85A17">
        <w:trPr>
          <w:trHeight w:val="25"/>
          <w:jc w:val="center"/>
        </w:trPr>
        <w:tc>
          <w:tcPr>
            <w:tcW w:w="6347" w:type="dxa"/>
            <w:shd w:val="clear" w:color="auto" w:fill="auto"/>
            <w:vAlign w:val="center"/>
          </w:tcPr>
          <w:p w14:paraId="68591E81" w14:textId="77777777" w:rsidR="00C14ECC" w:rsidRPr="00C14ECC" w:rsidRDefault="00C14ECC" w:rsidP="00C14ECC">
            <w:pPr>
              <w:rPr>
                <w:bCs/>
                <w:lang w:val="en-GB" w:eastAsia="x-none"/>
              </w:rPr>
            </w:pPr>
            <w:r w:rsidRPr="00C14ECC">
              <w:rPr>
                <w:bCs/>
                <w:lang w:val="en-GB" w:eastAsia="x-none"/>
              </w:rPr>
              <w:t>Total number of simultaneously active beams **</w:t>
            </w:r>
          </w:p>
        </w:tc>
        <w:tc>
          <w:tcPr>
            <w:tcW w:w="2391" w:type="dxa"/>
            <w:shd w:val="clear" w:color="auto" w:fill="auto"/>
            <w:vAlign w:val="center"/>
          </w:tcPr>
          <w:p w14:paraId="3DF41826" w14:textId="77777777" w:rsidR="00C14ECC" w:rsidRPr="00C14ECC" w:rsidRDefault="00C14ECC" w:rsidP="00C14ECC">
            <w:pPr>
              <w:rPr>
                <w:lang w:val="en-GB" w:eastAsia="x-none"/>
              </w:rPr>
            </w:pPr>
            <w:r w:rsidRPr="00C14ECC">
              <w:rPr>
                <w:lang w:val="fr-FR" w:eastAsia="x-none"/>
              </w:rPr>
              <w:t>106</w:t>
            </w:r>
          </w:p>
        </w:tc>
      </w:tr>
      <w:tr w:rsidR="00C14ECC" w:rsidRPr="00C14ECC" w14:paraId="6A54549F" w14:textId="77777777" w:rsidTr="00E85A17">
        <w:trPr>
          <w:trHeight w:val="25"/>
          <w:jc w:val="center"/>
        </w:trPr>
        <w:tc>
          <w:tcPr>
            <w:tcW w:w="6347" w:type="dxa"/>
            <w:shd w:val="clear" w:color="auto" w:fill="auto"/>
            <w:vAlign w:val="center"/>
          </w:tcPr>
          <w:p w14:paraId="74B4B92B" w14:textId="77777777" w:rsidR="00C14ECC" w:rsidRPr="00C14ECC" w:rsidRDefault="00C14ECC" w:rsidP="00C14ECC">
            <w:pPr>
              <w:rPr>
                <w:bCs/>
                <w:lang w:val="en-GB" w:eastAsia="x-none"/>
              </w:rPr>
            </w:pPr>
            <w:r w:rsidRPr="00C14ECC">
              <w:rPr>
                <w:bCs/>
                <w:lang w:val="fr-FR" w:eastAsia="x-none"/>
              </w:rPr>
              <w:t>% simultaneously active beams**</w:t>
            </w:r>
          </w:p>
        </w:tc>
        <w:tc>
          <w:tcPr>
            <w:tcW w:w="2391" w:type="dxa"/>
            <w:shd w:val="clear" w:color="auto" w:fill="auto"/>
            <w:vAlign w:val="center"/>
          </w:tcPr>
          <w:p w14:paraId="5430AC71" w14:textId="77777777" w:rsidR="00C14ECC" w:rsidRPr="00C14ECC" w:rsidRDefault="00C14ECC" w:rsidP="00C14ECC">
            <w:pPr>
              <w:rPr>
                <w:lang w:val="en-GB" w:eastAsia="x-none"/>
              </w:rPr>
            </w:pPr>
            <w:r w:rsidRPr="00C14ECC">
              <w:rPr>
                <w:lang w:val="fr-FR" w:eastAsia="x-none"/>
              </w:rPr>
              <w:t>10.02 %</w:t>
            </w:r>
          </w:p>
        </w:tc>
      </w:tr>
      <w:tr w:rsidR="00C14ECC" w:rsidRPr="00C14ECC" w14:paraId="778382D1" w14:textId="77777777" w:rsidTr="00E85A17">
        <w:trPr>
          <w:trHeight w:val="25"/>
          <w:jc w:val="center"/>
        </w:trPr>
        <w:tc>
          <w:tcPr>
            <w:tcW w:w="8738" w:type="dxa"/>
            <w:gridSpan w:val="2"/>
            <w:shd w:val="clear" w:color="auto" w:fill="auto"/>
            <w:vAlign w:val="center"/>
          </w:tcPr>
          <w:p w14:paraId="403F5558" w14:textId="77777777" w:rsidR="00C14ECC" w:rsidRPr="00C14ECC" w:rsidRDefault="00C14ECC" w:rsidP="00C14ECC">
            <w:pPr>
              <w:rPr>
                <w:bCs/>
                <w:lang w:val="en-GB" w:eastAsia="x-none"/>
              </w:rPr>
            </w:pPr>
            <w:r w:rsidRPr="00C14ECC">
              <w:rPr>
                <w:bCs/>
                <w:lang w:val="en-GB" w:eastAsia="x-none"/>
              </w:rPr>
              <w:lastRenderedPageBreak/>
              <w:t xml:space="preserve">*Note: EIRP limit is 61.24 dBm for the reference configuration. </w:t>
            </w:r>
          </w:p>
          <w:p w14:paraId="58B9D4ED" w14:textId="77777777" w:rsidR="00C14ECC" w:rsidRPr="00C14ECC" w:rsidRDefault="00C14ECC" w:rsidP="00C14ECC">
            <w:pPr>
              <w:rPr>
                <w:bCs/>
                <w:lang w:val="en-GB" w:eastAsia="x-none"/>
              </w:rPr>
            </w:pPr>
            <w:r w:rsidRPr="00C14ECC">
              <w:rPr>
                <w:bCs/>
                <w:lang w:val="en-GB" w:eastAsia="x-none"/>
              </w:rPr>
              <w:t xml:space="preserve">**Assuming 100 % Resource Block utilization within the same beam at max power. Absolute number of simultaneously active beams is up to 212 (due to limitation of RF) </w:t>
            </w:r>
          </w:p>
          <w:p w14:paraId="6C2A7EA2" w14:textId="77777777" w:rsidR="00C14ECC" w:rsidRPr="00C14ECC" w:rsidRDefault="00C14ECC" w:rsidP="00C14ECC">
            <w:pPr>
              <w:rPr>
                <w:bCs/>
                <w:lang w:val="en-GB" w:eastAsia="x-none"/>
              </w:rPr>
            </w:pPr>
            <w:r w:rsidRPr="00C14ECC">
              <w:rPr>
                <w:bCs/>
                <w:lang w:val="en-GB" w:eastAsia="x-none"/>
              </w:rPr>
              <w:t>*** For a constellation design at 600km with low elevation angle with 30° and selected (i.e Set 1 parameters) beam size</w:t>
            </w:r>
          </w:p>
          <w:p w14:paraId="4AD20E83" w14:textId="37BD0369" w:rsidR="00C14ECC" w:rsidRPr="00C14ECC" w:rsidRDefault="00C14ECC" w:rsidP="00C14ECC">
            <w:pPr>
              <w:rPr>
                <w:bCs/>
                <w:lang w:val="en-GB" w:eastAsia="x-none"/>
              </w:rPr>
            </w:pPr>
            <w:r w:rsidRPr="00C14ECC">
              <w:rPr>
                <w:bCs/>
                <w:lang w:val="en-GB" w:eastAsia="x-none"/>
              </w:rPr>
              <w:t>Note 1: At least this beam size is considered in this scenario, larger beam sizes maybe evaluated and reported by companies</w:t>
            </w:r>
            <w:r w:rsidR="00E85A17">
              <w:rPr>
                <w:bCs/>
                <w:lang w:val="en-GB" w:eastAsia="x-none"/>
              </w:rPr>
              <w:t>.</w:t>
            </w:r>
          </w:p>
        </w:tc>
      </w:tr>
    </w:tbl>
    <w:p w14:paraId="22D1EE30" w14:textId="77777777" w:rsidR="00950E16" w:rsidRDefault="00950E16" w:rsidP="00024178">
      <w:pPr>
        <w:rPr>
          <w:lang w:val="en-GB" w:eastAsia="x-none"/>
        </w:rPr>
      </w:pPr>
    </w:p>
    <w:p w14:paraId="0BBA49B3" w14:textId="2D6B3B46" w:rsidR="0098223F" w:rsidRDefault="0098223F" w:rsidP="0098223F">
      <w:pPr>
        <w:pStyle w:val="Caption"/>
        <w:keepNext/>
        <w:jc w:val="center"/>
      </w:pPr>
      <w:r w:rsidRPr="0796D4F4">
        <w:rPr>
          <w:lang w:val="en-GB"/>
        </w:rPr>
        <w:t xml:space="preserve">Table </w:t>
      </w:r>
      <w:r>
        <w:fldChar w:fldCharType="begin"/>
      </w:r>
      <w:r>
        <w:instrText xml:space="preserve"> SEQ Table \* ARABIC </w:instrText>
      </w:r>
      <w:r>
        <w:fldChar w:fldCharType="separate"/>
      </w:r>
      <w:r w:rsidR="00110CD5">
        <w:rPr>
          <w:noProof/>
        </w:rPr>
        <w:t>2</w:t>
      </w:r>
      <w:r>
        <w:fldChar w:fldCharType="end"/>
      </w:r>
      <w:r w:rsidRPr="0796D4F4">
        <w:rPr>
          <w:lang w:val="en-GB"/>
        </w:rPr>
        <w:t>. Additional reference satellite parameters for LEO 600 km Set1-2 FR1.</w:t>
      </w:r>
    </w:p>
    <w:tbl>
      <w:tblPr>
        <w:tblW w:w="8789"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268"/>
        <w:gridCol w:w="2521"/>
      </w:tblGrid>
      <w:tr w:rsidR="00324D70" w:rsidRPr="00B536C2" w14:paraId="1F5050C7" w14:textId="77777777" w:rsidTr="00324D70">
        <w:trPr>
          <w:gridAfter w:val="1"/>
          <w:wAfter w:w="2521" w:type="dxa"/>
          <w:trHeight w:val="300"/>
          <w:jc w:val="center"/>
        </w:trPr>
        <w:tc>
          <w:tcPr>
            <w:tcW w:w="6268" w:type="dxa"/>
            <w:tcBorders>
              <w:bottom w:val="single" w:sz="12" w:space="0" w:color="666666"/>
            </w:tcBorders>
            <w:shd w:val="clear" w:color="auto" w:fill="00B0F0"/>
            <w:vAlign w:val="center"/>
          </w:tcPr>
          <w:p w14:paraId="37D5C76C" w14:textId="77777777" w:rsidR="00324D70" w:rsidRPr="00324D70" w:rsidRDefault="00324D70">
            <w:pPr>
              <w:jc w:val="center"/>
              <w:rPr>
                <w:bCs/>
                <w:szCs w:val="20"/>
              </w:rPr>
            </w:pPr>
            <w:r w:rsidRPr="00324D70">
              <w:rPr>
                <w:bCs/>
                <w:kern w:val="24"/>
                <w:szCs w:val="20"/>
              </w:rPr>
              <w:t>LEO600km Set1-2 FR1 (i.e., S-band)</w:t>
            </w:r>
          </w:p>
        </w:tc>
      </w:tr>
      <w:tr w:rsidR="00324D70" w:rsidRPr="00B536C2" w14:paraId="52F8EF0C" w14:textId="77777777" w:rsidTr="00324D70">
        <w:trPr>
          <w:trHeight w:val="54"/>
          <w:jc w:val="center"/>
        </w:trPr>
        <w:tc>
          <w:tcPr>
            <w:tcW w:w="6268" w:type="dxa"/>
            <w:shd w:val="clear" w:color="auto" w:fill="auto"/>
            <w:vAlign w:val="center"/>
          </w:tcPr>
          <w:p w14:paraId="6737B443" w14:textId="77777777" w:rsidR="00324D70" w:rsidRPr="00324D70" w:rsidRDefault="00324D70">
            <w:pPr>
              <w:rPr>
                <w:bCs/>
                <w:szCs w:val="20"/>
              </w:rPr>
            </w:pPr>
            <w:r w:rsidRPr="00324D70">
              <w:rPr>
                <w:bCs/>
                <w:kern w:val="24"/>
                <w:szCs w:val="20"/>
              </w:rPr>
              <w:t>Maximum Bandwidth per beam</w:t>
            </w:r>
          </w:p>
        </w:tc>
        <w:tc>
          <w:tcPr>
            <w:tcW w:w="2521" w:type="dxa"/>
            <w:shd w:val="clear" w:color="auto" w:fill="auto"/>
            <w:vAlign w:val="center"/>
          </w:tcPr>
          <w:p w14:paraId="5F0B639A" w14:textId="77777777" w:rsidR="00324D70" w:rsidRPr="00590CA5" w:rsidRDefault="00324D70">
            <w:pPr>
              <w:jc w:val="center"/>
              <w:rPr>
                <w:szCs w:val="20"/>
              </w:rPr>
            </w:pPr>
            <w:r w:rsidRPr="00590CA5">
              <w:rPr>
                <w:kern w:val="24"/>
                <w:szCs w:val="20"/>
              </w:rPr>
              <w:t>5 MHz</w:t>
            </w:r>
          </w:p>
        </w:tc>
      </w:tr>
      <w:tr w:rsidR="00324D70" w:rsidRPr="00B536C2" w14:paraId="2948A74E" w14:textId="77777777" w:rsidTr="00324D70">
        <w:trPr>
          <w:trHeight w:val="37"/>
          <w:jc w:val="center"/>
        </w:trPr>
        <w:tc>
          <w:tcPr>
            <w:tcW w:w="6268" w:type="dxa"/>
            <w:shd w:val="clear" w:color="auto" w:fill="auto"/>
            <w:vAlign w:val="center"/>
          </w:tcPr>
          <w:p w14:paraId="32F792FA" w14:textId="77777777" w:rsidR="00324D70" w:rsidRPr="00324D70" w:rsidRDefault="00324D70">
            <w:pPr>
              <w:rPr>
                <w:bCs/>
                <w:szCs w:val="20"/>
              </w:rPr>
            </w:pPr>
            <w:r w:rsidRPr="00324D70">
              <w:rPr>
                <w:bCs/>
                <w:kern w:val="24"/>
                <w:szCs w:val="20"/>
              </w:rPr>
              <w:t>SCS</w:t>
            </w:r>
          </w:p>
        </w:tc>
        <w:tc>
          <w:tcPr>
            <w:tcW w:w="2521" w:type="dxa"/>
            <w:shd w:val="clear" w:color="auto" w:fill="auto"/>
            <w:vAlign w:val="center"/>
          </w:tcPr>
          <w:p w14:paraId="5ECE3EB6" w14:textId="77777777" w:rsidR="00324D70" w:rsidRPr="00590CA5" w:rsidRDefault="00324D70">
            <w:pPr>
              <w:jc w:val="center"/>
              <w:rPr>
                <w:szCs w:val="20"/>
              </w:rPr>
            </w:pPr>
            <w:r w:rsidRPr="00590CA5">
              <w:rPr>
                <w:kern w:val="24"/>
                <w:szCs w:val="20"/>
              </w:rPr>
              <w:t>15 kHz</w:t>
            </w:r>
          </w:p>
        </w:tc>
      </w:tr>
      <w:tr w:rsidR="00324D70" w:rsidRPr="00B536C2" w14:paraId="668C8508" w14:textId="77777777" w:rsidTr="00324D70">
        <w:trPr>
          <w:trHeight w:val="37"/>
          <w:jc w:val="center"/>
        </w:trPr>
        <w:tc>
          <w:tcPr>
            <w:tcW w:w="6268" w:type="dxa"/>
            <w:shd w:val="clear" w:color="auto" w:fill="auto"/>
            <w:vAlign w:val="center"/>
          </w:tcPr>
          <w:p w14:paraId="63473759" w14:textId="77777777" w:rsidR="00324D70" w:rsidRPr="00324D70" w:rsidRDefault="00324D70">
            <w:pPr>
              <w:rPr>
                <w:bCs/>
                <w:szCs w:val="20"/>
              </w:rPr>
            </w:pPr>
            <w:r w:rsidRPr="00324D70">
              <w:rPr>
                <w:rFonts w:eastAsia="DengXian"/>
                <w:bCs/>
                <w:kern w:val="24"/>
                <w:szCs w:val="20"/>
              </w:rPr>
              <w:t>Beam size (note 1)</w:t>
            </w:r>
          </w:p>
        </w:tc>
        <w:tc>
          <w:tcPr>
            <w:tcW w:w="2521" w:type="dxa"/>
            <w:shd w:val="clear" w:color="auto" w:fill="auto"/>
            <w:vAlign w:val="center"/>
          </w:tcPr>
          <w:p w14:paraId="3E232D45" w14:textId="77777777" w:rsidR="00324D70" w:rsidRPr="00590CA5" w:rsidRDefault="00324D70">
            <w:pPr>
              <w:jc w:val="center"/>
              <w:rPr>
                <w:szCs w:val="20"/>
              </w:rPr>
            </w:pPr>
            <w:r w:rsidRPr="00590CA5">
              <w:rPr>
                <w:rFonts w:eastAsia="DengXian"/>
                <w:kern w:val="24"/>
                <w:szCs w:val="20"/>
              </w:rPr>
              <w:t>50km</w:t>
            </w:r>
          </w:p>
        </w:tc>
      </w:tr>
      <w:tr w:rsidR="00324D70" w:rsidRPr="00B536C2" w14:paraId="5680CFF3" w14:textId="77777777" w:rsidTr="00324D70">
        <w:trPr>
          <w:trHeight w:val="56"/>
          <w:jc w:val="center"/>
        </w:trPr>
        <w:tc>
          <w:tcPr>
            <w:tcW w:w="6268" w:type="dxa"/>
            <w:shd w:val="clear" w:color="auto" w:fill="auto"/>
            <w:vAlign w:val="center"/>
          </w:tcPr>
          <w:p w14:paraId="37D8835C" w14:textId="77777777" w:rsidR="00324D70" w:rsidRPr="00324D70" w:rsidRDefault="00324D70">
            <w:pPr>
              <w:rPr>
                <w:bCs/>
                <w:szCs w:val="20"/>
              </w:rPr>
            </w:pPr>
            <w:r w:rsidRPr="00324D70">
              <w:rPr>
                <w:rFonts w:eastAsia="DengXian"/>
                <w:bCs/>
                <w:kern w:val="24"/>
                <w:szCs w:val="20"/>
              </w:rPr>
              <w:t>Satellite EIRP density /beam (dBW/MHz)</w:t>
            </w:r>
          </w:p>
        </w:tc>
        <w:tc>
          <w:tcPr>
            <w:tcW w:w="2521" w:type="dxa"/>
            <w:shd w:val="clear" w:color="auto" w:fill="auto"/>
            <w:vAlign w:val="center"/>
          </w:tcPr>
          <w:p w14:paraId="08343924" w14:textId="77777777" w:rsidR="00324D70" w:rsidRPr="00590CA5" w:rsidRDefault="00324D70">
            <w:pPr>
              <w:jc w:val="center"/>
              <w:rPr>
                <w:szCs w:val="20"/>
              </w:rPr>
            </w:pPr>
            <w:r w:rsidRPr="00590CA5">
              <w:rPr>
                <w:rFonts w:eastAsia="DengXian"/>
                <w:kern w:val="24"/>
                <w:szCs w:val="20"/>
              </w:rPr>
              <w:t>34</w:t>
            </w:r>
          </w:p>
        </w:tc>
      </w:tr>
      <w:tr w:rsidR="00324D70" w:rsidRPr="00B536C2" w14:paraId="24DC35DD" w14:textId="77777777" w:rsidTr="00324D70">
        <w:trPr>
          <w:trHeight w:val="88"/>
          <w:jc w:val="center"/>
        </w:trPr>
        <w:tc>
          <w:tcPr>
            <w:tcW w:w="6268" w:type="dxa"/>
            <w:shd w:val="clear" w:color="auto" w:fill="auto"/>
            <w:vAlign w:val="center"/>
          </w:tcPr>
          <w:p w14:paraId="26B68E1F" w14:textId="77777777" w:rsidR="00324D70" w:rsidRPr="00324D70" w:rsidRDefault="00324D70">
            <w:pPr>
              <w:rPr>
                <w:bCs/>
                <w:szCs w:val="20"/>
              </w:rPr>
            </w:pPr>
            <w:r w:rsidRPr="00324D70">
              <w:rPr>
                <w:bCs/>
                <w:kern w:val="24"/>
                <w:szCs w:val="20"/>
              </w:rPr>
              <w:t>Payload Total DL power level (dBW)</w:t>
            </w:r>
          </w:p>
        </w:tc>
        <w:tc>
          <w:tcPr>
            <w:tcW w:w="2521" w:type="dxa"/>
            <w:shd w:val="clear" w:color="auto" w:fill="auto"/>
            <w:vAlign w:val="center"/>
          </w:tcPr>
          <w:p w14:paraId="447703DE" w14:textId="77777777" w:rsidR="00324D70" w:rsidRPr="00590CA5" w:rsidRDefault="00324D70">
            <w:pPr>
              <w:jc w:val="center"/>
              <w:rPr>
                <w:szCs w:val="20"/>
              </w:rPr>
            </w:pPr>
            <w:r w:rsidRPr="00590CA5">
              <w:rPr>
                <w:kern w:val="24"/>
                <w:szCs w:val="20"/>
              </w:rPr>
              <w:t>23</w:t>
            </w:r>
          </w:p>
        </w:tc>
      </w:tr>
      <w:tr w:rsidR="00324D70" w:rsidRPr="00B536C2" w14:paraId="1AC8800F" w14:textId="77777777" w:rsidTr="00324D70">
        <w:trPr>
          <w:trHeight w:val="37"/>
          <w:jc w:val="center"/>
        </w:trPr>
        <w:tc>
          <w:tcPr>
            <w:tcW w:w="6268" w:type="dxa"/>
            <w:shd w:val="clear" w:color="auto" w:fill="auto"/>
            <w:vAlign w:val="center"/>
          </w:tcPr>
          <w:p w14:paraId="2F0B2D70" w14:textId="77777777" w:rsidR="00324D70" w:rsidRPr="00324D70" w:rsidRDefault="00324D70">
            <w:pPr>
              <w:rPr>
                <w:bCs/>
                <w:szCs w:val="20"/>
              </w:rPr>
            </w:pPr>
            <w:r w:rsidRPr="00324D70">
              <w:rPr>
                <w:bCs/>
                <w:kern w:val="24"/>
                <w:szCs w:val="20"/>
              </w:rPr>
              <w:t>Aggregated EIRP (Total) (dBW)</w:t>
            </w:r>
          </w:p>
        </w:tc>
        <w:tc>
          <w:tcPr>
            <w:tcW w:w="2521" w:type="dxa"/>
            <w:shd w:val="clear" w:color="auto" w:fill="auto"/>
            <w:vAlign w:val="center"/>
          </w:tcPr>
          <w:p w14:paraId="5ADAE678" w14:textId="77777777" w:rsidR="00324D70" w:rsidRPr="00590CA5" w:rsidRDefault="00324D70">
            <w:pPr>
              <w:jc w:val="center"/>
              <w:rPr>
                <w:szCs w:val="20"/>
              </w:rPr>
            </w:pPr>
            <w:r w:rsidRPr="00590CA5">
              <w:rPr>
                <w:kern w:val="24"/>
                <w:szCs w:val="20"/>
              </w:rPr>
              <w:t>53*</w:t>
            </w:r>
          </w:p>
        </w:tc>
      </w:tr>
      <w:tr w:rsidR="00324D70" w:rsidRPr="00B536C2" w14:paraId="7E229239" w14:textId="77777777" w:rsidTr="00324D70">
        <w:trPr>
          <w:trHeight w:val="37"/>
          <w:jc w:val="center"/>
        </w:trPr>
        <w:tc>
          <w:tcPr>
            <w:tcW w:w="6268" w:type="dxa"/>
            <w:shd w:val="clear" w:color="auto" w:fill="auto"/>
            <w:vAlign w:val="center"/>
          </w:tcPr>
          <w:p w14:paraId="18E57999" w14:textId="77777777" w:rsidR="00324D70" w:rsidRPr="00324D70" w:rsidRDefault="00324D70">
            <w:pPr>
              <w:rPr>
                <w:bCs/>
                <w:szCs w:val="20"/>
              </w:rPr>
            </w:pPr>
            <w:r w:rsidRPr="00324D70">
              <w:rPr>
                <w:bCs/>
                <w:kern w:val="24"/>
                <w:szCs w:val="20"/>
              </w:rPr>
              <w:t>Satellite Tx max Gain</w:t>
            </w:r>
          </w:p>
        </w:tc>
        <w:tc>
          <w:tcPr>
            <w:tcW w:w="2521" w:type="dxa"/>
            <w:shd w:val="clear" w:color="auto" w:fill="auto"/>
            <w:vAlign w:val="center"/>
          </w:tcPr>
          <w:p w14:paraId="36769443" w14:textId="77777777" w:rsidR="00324D70" w:rsidRPr="00590CA5" w:rsidRDefault="00324D70">
            <w:pPr>
              <w:jc w:val="center"/>
              <w:rPr>
                <w:szCs w:val="20"/>
              </w:rPr>
            </w:pPr>
            <w:r w:rsidRPr="00590CA5">
              <w:rPr>
                <w:kern w:val="24"/>
                <w:szCs w:val="20"/>
              </w:rPr>
              <w:t>30 dBi</w:t>
            </w:r>
          </w:p>
        </w:tc>
      </w:tr>
      <w:tr w:rsidR="00324D70" w:rsidRPr="00B536C2" w14:paraId="5FD388F5" w14:textId="77777777" w:rsidTr="00324D70">
        <w:trPr>
          <w:trHeight w:val="37"/>
          <w:jc w:val="center"/>
        </w:trPr>
        <w:tc>
          <w:tcPr>
            <w:tcW w:w="6268" w:type="dxa"/>
            <w:shd w:val="clear" w:color="auto" w:fill="auto"/>
            <w:vAlign w:val="center"/>
          </w:tcPr>
          <w:p w14:paraId="0F508447" w14:textId="77777777" w:rsidR="00324D70" w:rsidRPr="00324D70" w:rsidRDefault="00324D70">
            <w:pPr>
              <w:rPr>
                <w:bCs/>
                <w:szCs w:val="20"/>
                <w:lang w:val="de-DE"/>
              </w:rPr>
            </w:pPr>
            <w:r w:rsidRPr="00324D70">
              <w:rPr>
                <w:bCs/>
                <w:kern w:val="24"/>
                <w:szCs w:val="20"/>
                <w:lang w:val="de-DE"/>
              </w:rPr>
              <w:t>Maximum EIRP per Satellite beam (dBW)</w:t>
            </w:r>
          </w:p>
        </w:tc>
        <w:tc>
          <w:tcPr>
            <w:tcW w:w="2521" w:type="dxa"/>
            <w:shd w:val="clear" w:color="auto" w:fill="auto"/>
            <w:vAlign w:val="center"/>
          </w:tcPr>
          <w:p w14:paraId="1EEF5D1B" w14:textId="77777777" w:rsidR="00324D70" w:rsidRPr="00590CA5" w:rsidRDefault="00324D70">
            <w:pPr>
              <w:jc w:val="center"/>
              <w:rPr>
                <w:szCs w:val="20"/>
              </w:rPr>
            </w:pPr>
            <w:r w:rsidRPr="00590CA5">
              <w:rPr>
                <w:kern w:val="24"/>
                <w:szCs w:val="20"/>
                <w:lang w:val="fr-FR"/>
              </w:rPr>
              <w:t>41</w:t>
            </w:r>
          </w:p>
        </w:tc>
      </w:tr>
      <w:tr w:rsidR="00324D70" w:rsidRPr="00B536C2" w14:paraId="55A1BEDA" w14:textId="77777777" w:rsidTr="00324D70">
        <w:trPr>
          <w:trHeight w:val="37"/>
          <w:jc w:val="center"/>
        </w:trPr>
        <w:tc>
          <w:tcPr>
            <w:tcW w:w="6268" w:type="dxa"/>
            <w:shd w:val="clear" w:color="auto" w:fill="auto"/>
            <w:vAlign w:val="center"/>
          </w:tcPr>
          <w:p w14:paraId="513A0907" w14:textId="77777777" w:rsidR="00324D70" w:rsidRPr="00324D70" w:rsidRDefault="00324D70">
            <w:pPr>
              <w:rPr>
                <w:bCs/>
                <w:szCs w:val="20"/>
              </w:rPr>
            </w:pPr>
            <w:r w:rsidRPr="00324D70">
              <w:rPr>
                <w:rFonts w:eastAsia="DengXian"/>
                <w:bCs/>
                <w:kern w:val="24"/>
                <w:szCs w:val="20"/>
              </w:rPr>
              <w:t>Total number of beam footprints</w:t>
            </w:r>
          </w:p>
        </w:tc>
        <w:tc>
          <w:tcPr>
            <w:tcW w:w="2521" w:type="dxa"/>
            <w:shd w:val="clear" w:color="auto" w:fill="auto"/>
            <w:vAlign w:val="center"/>
          </w:tcPr>
          <w:p w14:paraId="3A792C35" w14:textId="77777777" w:rsidR="00324D70" w:rsidRPr="00590CA5" w:rsidRDefault="00324D70">
            <w:pPr>
              <w:jc w:val="center"/>
              <w:rPr>
                <w:szCs w:val="20"/>
              </w:rPr>
            </w:pPr>
            <w:r w:rsidRPr="00590CA5">
              <w:rPr>
                <w:rFonts w:eastAsia="DengXian"/>
                <w:kern w:val="24"/>
                <w:szCs w:val="20"/>
              </w:rPr>
              <w:t>1058</w:t>
            </w:r>
          </w:p>
        </w:tc>
      </w:tr>
      <w:tr w:rsidR="00324D70" w:rsidRPr="00B536C2" w14:paraId="33DE68C4" w14:textId="77777777" w:rsidTr="00324D70">
        <w:trPr>
          <w:trHeight w:val="37"/>
          <w:jc w:val="center"/>
        </w:trPr>
        <w:tc>
          <w:tcPr>
            <w:tcW w:w="6268" w:type="dxa"/>
            <w:shd w:val="clear" w:color="auto" w:fill="auto"/>
            <w:vAlign w:val="center"/>
          </w:tcPr>
          <w:p w14:paraId="3923839E" w14:textId="77777777" w:rsidR="00324D70" w:rsidRPr="00324D70" w:rsidRDefault="00324D70">
            <w:pPr>
              <w:rPr>
                <w:bCs/>
                <w:szCs w:val="20"/>
              </w:rPr>
            </w:pPr>
            <w:r w:rsidRPr="00324D70">
              <w:rPr>
                <w:bCs/>
                <w:kern w:val="24"/>
                <w:szCs w:val="20"/>
              </w:rPr>
              <w:t>Total number of simultaneously active beams**</w:t>
            </w:r>
          </w:p>
        </w:tc>
        <w:tc>
          <w:tcPr>
            <w:tcW w:w="2521" w:type="dxa"/>
            <w:shd w:val="clear" w:color="auto" w:fill="auto"/>
            <w:vAlign w:val="center"/>
          </w:tcPr>
          <w:p w14:paraId="227D16BF" w14:textId="77777777" w:rsidR="00324D70" w:rsidRPr="00590CA5" w:rsidRDefault="00324D70">
            <w:pPr>
              <w:jc w:val="center"/>
              <w:rPr>
                <w:szCs w:val="20"/>
              </w:rPr>
            </w:pPr>
            <w:r w:rsidRPr="00590CA5">
              <w:rPr>
                <w:kern w:val="24"/>
                <w:szCs w:val="20"/>
                <w:lang w:val="fr-FR"/>
              </w:rPr>
              <w:t>16</w:t>
            </w:r>
          </w:p>
        </w:tc>
      </w:tr>
      <w:tr w:rsidR="00324D70" w:rsidRPr="00B536C2" w14:paraId="26F0689A" w14:textId="77777777" w:rsidTr="00324D70">
        <w:trPr>
          <w:trHeight w:val="126"/>
          <w:jc w:val="center"/>
        </w:trPr>
        <w:tc>
          <w:tcPr>
            <w:tcW w:w="6268" w:type="dxa"/>
            <w:shd w:val="clear" w:color="auto" w:fill="auto"/>
            <w:vAlign w:val="center"/>
          </w:tcPr>
          <w:p w14:paraId="7665F6B3" w14:textId="77777777" w:rsidR="00324D70" w:rsidRPr="00324D70" w:rsidRDefault="00324D70">
            <w:pPr>
              <w:rPr>
                <w:bCs/>
                <w:szCs w:val="20"/>
              </w:rPr>
            </w:pPr>
            <w:r w:rsidRPr="00324D70">
              <w:rPr>
                <w:rFonts w:eastAsia="DengXian"/>
                <w:bCs/>
                <w:kern w:val="24"/>
                <w:szCs w:val="20"/>
                <w:lang w:val="fr-FR"/>
              </w:rPr>
              <w:t>% simultaneously active beams**</w:t>
            </w:r>
          </w:p>
        </w:tc>
        <w:tc>
          <w:tcPr>
            <w:tcW w:w="2521" w:type="dxa"/>
            <w:shd w:val="clear" w:color="auto" w:fill="auto"/>
            <w:vAlign w:val="center"/>
          </w:tcPr>
          <w:p w14:paraId="40B62684" w14:textId="77777777" w:rsidR="00324D70" w:rsidRPr="00590CA5" w:rsidRDefault="00324D70">
            <w:pPr>
              <w:jc w:val="center"/>
              <w:rPr>
                <w:szCs w:val="20"/>
              </w:rPr>
            </w:pPr>
            <w:r w:rsidRPr="00590CA5">
              <w:rPr>
                <w:rFonts w:eastAsia="DengXian"/>
                <w:kern w:val="24"/>
                <w:szCs w:val="20"/>
              </w:rPr>
              <w:t>1.5 %</w:t>
            </w:r>
          </w:p>
        </w:tc>
      </w:tr>
      <w:tr w:rsidR="00324D70" w:rsidRPr="00B536C2" w14:paraId="4AF6BAAE" w14:textId="77777777" w:rsidTr="00324D70">
        <w:trPr>
          <w:trHeight w:val="37"/>
          <w:jc w:val="center"/>
        </w:trPr>
        <w:tc>
          <w:tcPr>
            <w:tcW w:w="8789" w:type="dxa"/>
            <w:gridSpan w:val="2"/>
            <w:shd w:val="clear" w:color="auto" w:fill="auto"/>
            <w:vAlign w:val="center"/>
          </w:tcPr>
          <w:p w14:paraId="6FE99CD5" w14:textId="77777777" w:rsidR="00324D70" w:rsidRPr="00324D70" w:rsidRDefault="00324D70">
            <w:pPr>
              <w:ind w:left="850" w:hanging="850"/>
              <w:rPr>
                <w:bCs/>
                <w:kern w:val="24"/>
                <w:szCs w:val="20"/>
              </w:rPr>
            </w:pPr>
            <w:r w:rsidRPr="00324D70">
              <w:rPr>
                <w:bCs/>
                <w:kern w:val="24"/>
                <w:szCs w:val="20"/>
              </w:rPr>
              <w:t xml:space="preserve">*Note: EIRP limit is 53 dBm for the reference configuration. </w:t>
            </w:r>
          </w:p>
          <w:p w14:paraId="70327CC1" w14:textId="77777777" w:rsidR="00324D70" w:rsidRPr="00324D70" w:rsidRDefault="00324D70">
            <w:pPr>
              <w:rPr>
                <w:rFonts w:eastAsia="DengXian"/>
                <w:bCs/>
                <w:kern w:val="24"/>
                <w:szCs w:val="20"/>
              </w:rPr>
            </w:pPr>
            <w:r w:rsidRPr="00324D70">
              <w:rPr>
                <w:bCs/>
                <w:kern w:val="24"/>
                <w:szCs w:val="20"/>
              </w:rPr>
              <w:t>**Absolute number of simultaneously active beams is up to 16 (due to limitation of RF)</w:t>
            </w:r>
          </w:p>
          <w:p w14:paraId="122C5CF4" w14:textId="6CE1FA0A" w:rsidR="00324D70" w:rsidRPr="00324D70" w:rsidRDefault="00324D70">
            <w:pPr>
              <w:rPr>
                <w:rFonts w:eastAsia="DengXian"/>
                <w:bCs/>
                <w:kern w:val="24"/>
                <w:szCs w:val="20"/>
              </w:rPr>
            </w:pPr>
            <w:r w:rsidRPr="00324D70">
              <w:rPr>
                <w:rFonts w:eastAsia="DengXian"/>
                <w:bCs/>
                <w:kern w:val="24"/>
                <w:szCs w:val="20"/>
              </w:rPr>
              <w:t>Note 1: At least this beam size is considered in this scenario, larger beam sizes maybe evaluated and reported by companies</w:t>
            </w:r>
          </w:p>
        </w:tc>
      </w:tr>
    </w:tbl>
    <w:p w14:paraId="1EC5FE32" w14:textId="77777777" w:rsidR="00324D70" w:rsidRDefault="00324D70" w:rsidP="00024178">
      <w:pPr>
        <w:rPr>
          <w:lang w:eastAsia="x-none"/>
        </w:rPr>
      </w:pPr>
    </w:p>
    <w:p w14:paraId="5D8A8277" w14:textId="6B1EECFE" w:rsidR="00311CA7" w:rsidRDefault="00311CA7" w:rsidP="00311CA7">
      <w:pPr>
        <w:pStyle w:val="Caption"/>
        <w:keepNext/>
        <w:jc w:val="center"/>
      </w:pPr>
      <w:r w:rsidRPr="0796D4F4">
        <w:rPr>
          <w:lang w:val="en-GB"/>
        </w:rPr>
        <w:t xml:space="preserve">Table </w:t>
      </w:r>
      <w:r>
        <w:fldChar w:fldCharType="begin"/>
      </w:r>
      <w:r>
        <w:instrText xml:space="preserve"> SEQ Table \* ARABIC </w:instrText>
      </w:r>
      <w:r>
        <w:fldChar w:fldCharType="separate"/>
      </w:r>
      <w:r w:rsidR="00110CD5">
        <w:rPr>
          <w:noProof/>
        </w:rPr>
        <w:t>3</w:t>
      </w:r>
      <w:r>
        <w:fldChar w:fldCharType="end"/>
      </w:r>
      <w:r w:rsidRPr="0796D4F4">
        <w:rPr>
          <w:lang w:val="en-GB"/>
        </w:rPr>
        <w:t>. Additional reference satellite parameters for LEO 600 km Set1-3 FR1.</w:t>
      </w:r>
    </w:p>
    <w:tbl>
      <w:tblPr>
        <w:tblW w:w="8789"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268"/>
        <w:gridCol w:w="2521"/>
      </w:tblGrid>
      <w:tr w:rsidR="00311CA7" w:rsidRPr="00B536C2" w14:paraId="2799BA2C" w14:textId="77777777" w:rsidTr="00311CA7">
        <w:trPr>
          <w:gridAfter w:val="1"/>
          <w:wAfter w:w="2521" w:type="dxa"/>
          <w:trHeight w:val="300"/>
          <w:jc w:val="center"/>
        </w:trPr>
        <w:tc>
          <w:tcPr>
            <w:tcW w:w="6268" w:type="dxa"/>
            <w:tcBorders>
              <w:bottom w:val="single" w:sz="12" w:space="0" w:color="666666"/>
            </w:tcBorders>
            <w:shd w:val="clear" w:color="auto" w:fill="00B0F0"/>
            <w:vAlign w:val="center"/>
          </w:tcPr>
          <w:p w14:paraId="2665B9E8" w14:textId="77777777" w:rsidR="00311CA7" w:rsidRPr="009B6220" w:rsidRDefault="00311CA7">
            <w:pPr>
              <w:jc w:val="center"/>
              <w:rPr>
                <w:bCs/>
                <w:szCs w:val="20"/>
              </w:rPr>
            </w:pPr>
            <w:r w:rsidRPr="009B6220">
              <w:rPr>
                <w:bCs/>
                <w:kern w:val="24"/>
                <w:szCs w:val="20"/>
              </w:rPr>
              <w:t>LEO600km Set 1-3 FR1 (i.e., S-band)</w:t>
            </w:r>
          </w:p>
        </w:tc>
      </w:tr>
      <w:tr w:rsidR="00311CA7" w:rsidRPr="00B536C2" w14:paraId="75673FAE" w14:textId="77777777" w:rsidTr="00311CA7">
        <w:trPr>
          <w:trHeight w:val="145"/>
          <w:jc w:val="center"/>
        </w:trPr>
        <w:tc>
          <w:tcPr>
            <w:tcW w:w="6268" w:type="dxa"/>
            <w:shd w:val="clear" w:color="auto" w:fill="auto"/>
            <w:vAlign w:val="center"/>
          </w:tcPr>
          <w:p w14:paraId="4F87E900" w14:textId="77777777" w:rsidR="00311CA7" w:rsidRPr="009B6220" w:rsidRDefault="00311CA7">
            <w:pPr>
              <w:rPr>
                <w:bCs/>
                <w:szCs w:val="20"/>
              </w:rPr>
            </w:pPr>
            <w:r w:rsidRPr="009B6220">
              <w:rPr>
                <w:bCs/>
                <w:kern w:val="24"/>
                <w:szCs w:val="20"/>
              </w:rPr>
              <w:t>Maximum Bandwidth per beam</w:t>
            </w:r>
          </w:p>
        </w:tc>
        <w:tc>
          <w:tcPr>
            <w:tcW w:w="2521" w:type="dxa"/>
            <w:shd w:val="clear" w:color="auto" w:fill="auto"/>
            <w:vAlign w:val="center"/>
          </w:tcPr>
          <w:p w14:paraId="2C0275A0" w14:textId="77777777" w:rsidR="00311CA7" w:rsidRPr="00663870" w:rsidRDefault="00311CA7">
            <w:pPr>
              <w:jc w:val="center"/>
              <w:rPr>
                <w:szCs w:val="20"/>
              </w:rPr>
            </w:pPr>
            <w:r w:rsidRPr="00663870">
              <w:rPr>
                <w:kern w:val="24"/>
                <w:szCs w:val="20"/>
              </w:rPr>
              <w:t>5 MHz</w:t>
            </w:r>
          </w:p>
        </w:tc>
      </w:tr>
      <w:tr w:rsidR="00311CA7" w:rsidRPr="00B536C2" w14:paraId="4E7EE2D7" w14:textId="77777777" w:rsidTr="00311CA7">
        <w:trPr>
          <w:trHeight w:val="37"/>
          <w:jc w:val="center"/>
        </w:trPr>
        <w:tc>
          <w:tcPr>
            <w:tcW w:w="6268" w:type="dxa"/>
            <w:shd w:val="clear" w:color="auto" w:fill="auto"/>
            <w:vAlign w:val="center"/>
          </w:tcPr>
          <w:p w14:paraId="1502FE22" w14:textId="77777777" w:rsidR="00311CA7" w:rsidRPr="009B6220" w:rsidRDefault="00311CA7">
            <w:pPr>
              <w:rPr>
                <w:bCs/>
                <w:szCs w:val="20"/>
              </w:rPr>
            </w:pPr>
            <w:r w:rsidRPr="009B6220">
              <w:rPr>
                <w:bCs/>
                <w:kern w:val="24"/>
                <w:szCs w:val="20"/>
              </w:rPr>
              <w:t>SCS</w:t>
            </w:r>
          </w:p>
        </w:tc>
        <w:tc>
          <w:tcPr>
            <w:tcW w:w="2521" w:type="dxa"/>
            <w:shd w:val="clear" w:color="auto" w:fill="auto"/>
            <w:vAlign w:val="center"/>
          </w:tcPr>
          <w:p w14:paraId="2EDC24DC" w14:textId="77777777" w:rsidR="00311CA7" w:rsidRPr="00663870" w:rsidRDefault="00311CA7">
            <w:pPr>
              <w:jc w:val="center"/>
              <w:rPr>
                <w:szCs w:val="20"/>
              </w:rPr>
            </w:pPr>
            <w:r w:rsidRPr="00663870">
              <w:rPr>
                <w:kern w:val="24"/>
                <w:szCs w:val="20"/>
              </w:rPr>
              <w:t>15 kHz</w:t>
            </w:r>
          </w:p>
        </w:tc>
      </w:tr>
      <w:tr w:rsidR="00311CA7" w:rsidRPr="00B536C2" w14:paraId="0540D881" w14:textId="77777777" w:rsidTr="00311CA7">
        <w:trPr>
          <w:trHeight w:val="104"/>
          <w:jc w:val="center"/>
        </w:trPr>
        <w:tc>
          <w:tcPr>
            <w:tcW w:w="6268" w:type="dxa"/>
            <w:shd w:val="clear" w:color="auto" w:fill="auto"/>
            <w:vAlign w:val="center"/>
          </w:tcPr>
          <w:p w14:paraId="74D1208D" w14:textId="77777777" w:rsidR="00311CA7" w:rsidRPr="009B6220" w:rsidRDefault="00311CA7">
            <w:pPr>
              <w:rPr>
                <w:bCs/>
                <w:szCs w:val="20"/>
              </w:rPr>
            </w:pPr>
            <w:r w:rsidRPr="009B6220">
              <w:rPr>
                <w:rFonts w:eastAsia="DengXian"/>
                <w:bCs/>
                <w:kern w:val="24"/>
                <w:szCs w:val="20"/>
              </w:rPr>
              <w:t>Beam size (note 1)</w:t>
            </w:r>
          </w:p>
        </w:tc>
        <w:tc>
          <w:tcPr>
            <w:tcW w:w="2521" w:type="dxa"/>
            <w:shd w:val="clear" w:color="auto" w:fill="auto"/>
            <w:vAlign w:val="center"/>
          </w:tcPr>
          <w:p w14:paraId="15DAC83F" w14:textId="77777777" w:rsidR="00311CA7" w:rsidRPr="00663870" w:rsidRDefault="00311CA7">
            <w:pPr>
              <w:jc w:val="center"/>
              <w:rPr>
                <w:szCs w:val="20"/>
              </w:rPr>
            </w:pPr>
            <w:r w:rsidRPr="00663870">
              <w:rPr>
                <w:rFonts w:eastAsia="DengXian"/>
                <w:kern w:val="24"/>
                <w:szCs w:val="20"/>
              </w:rPr>
              <w:t>50km</w:t>
            </w:r>
          </w:p>
        </w:tc>
      </w:tr>
      <w:tr w:rsidR="00311CA7" w:rsidRPr="00B536C2" w14:paraId="730BA243" w14:textId="77777777" w:rsidTr="00311CA7">
        <w:trPr>
          <w:trHeight w:val="80"/>
          <w:jc w:val="center"/>
        </w:trPr>
        <w:tc>
          <w:tcPr>
            <w:tcW w:w="6268" w:type="dxa"/>
            <w:shd w:val="clear" w:color="auto" w:fill="auto"/>
            <w:vAlign w:val="center"/>
          </w:tcPr>
          <w:p w14:paraId="23BE8882" w14:textId="77777777" w:rsidR="00311CA7" w:rsidRPr="009B6220" w:rsidRDefault="00311CA7">
            <w:pPr>
              <w:rPr>
                <w:bCs/>
                <w:szCs w:val="20"/>
              </w:rPr>
            </w:pPr>
            <w:r w:rsidRPr="009B6220">
              <w:rPr>
                <w:rFonts w:eastAsia="DengXian"/>
                <w:bCs/>
                <w:kern w:val="24"/>
                <w:szCs w:val="20"/>
              </w:rPr>
              <w:t>Satellite EIRP density /beam (dBW/MHz)</w:t>
            </w:r>
          </w:p>
        </w:tc>
        <w:tc>
          <w:tcPr>
            <w:tcW w:w="2521" w:type="dxa"/>
            <w:shd w:val="clear" w:color="auto" w:fill="auto"/>
            <w:vAlign w:val="center"/>
          </w:tcPr>
          <w:p w14:paraId="5F87AD2E" w14:textId="77777777" w:rsidR="00311CA7" w:rsidRPr="00663870" w:rsidRDefault="00311CA7">
            <w:pPr>
              <w:jc w:val="center"/>
              <w:rPr>
                <w:szCs w:val="20"/>
              </w:rPr>
            </w:pPr>
            <w:r w:rsidRPr="00663870">
              <w:rPr>
                <w:rFonts w:eastAsia="DengXian"/>
                <w:kern w:val="24"/>
                <w:szCs w:val="20"/>
              </w:rPr>
              <w:t>26</w:t>
            </w:r>
          </w:p>
        </w:tc>
      </w:tr>
      <w:tr w:rsidR="00311CA7" w:rsidRPr="00B536C2" w14:paraId="00A80639" w14:textId="77777777" w:rsidTr="00311CA7">
        <w:trPr>
          <w:trHeight w:val="183"/>
          <w:jc w:val="center"/>
        </w:trPr>
        <w:tc>
          <w:tcPr>
            <w:tcW w:w="6268" w:type="dxa"/>
            <w:shd w:val="clear" w:color="auto" w:fill="auto"/>
            <w:vAlign w:val="center"/>
          </w:tcPr>
          <w:p w14:paraId="205CDB67" w14:textId="77777777" w:rsidR="00311CA7" w:rsidRPr="009B6220" w:rsidRDefault="00311CA7">
            <w:pPr>
              <w:rPr>
                <w:bCs/>
                <w:szCs w:val="20"/>
              </w:rPr>
            </w:pPr>
            <w:r w:rsidRPr="009B6220">
              <w:rPr>
                <w:bCs/>
                <w:kern w:val="24"/>
                <w:szCs w:val="20"/>
              </w:rPr>
              <w:t>Payload Total DL power level (dBW)</w:t>
            </w:r>
          </w:p>
        </w:tc>
        <w:tc>
          <w:tcPr>
            <w:tcW w:w="2521" w:type="dxa"/>
            <w:shd w:val="clear" w:color="auto" w:fill="auto"/>
            <w:vAlign w:val="center"/>
          </w:tcPr>
          <w:p w14:paraId="2559CA06" w14:textId="77777777" w:rsidR="00311CA7" w:rsidRPr="00663870" w:rsidRDefault="00311CA7">
            <w:pPr>
              <w:jc w:val="center"/>
              <w:rPr>
                <w:szCs w:val="20"/>
              </w:rPr>
            </w:pPr>
            <w:r w:rsidRPr="00663870">
              <w:rPr>
                <w:kern w:val="24"/>
                <w:szCs w:val="20"/>
              </w:rPr>
              <w:t>23.24</w:t>
            </w:r>
          </w:p>
        </w:tc>
      </w:tr>
      <w:tr w:rsidR="00311CA7" w:rsidRPr="00B536C2" w14:paraId="32909DF0" w14:textId="77777777" w:rsidTr="00311CA7">
        <w:trPr>
          <w:trHeight w:val="160"/>
          <w:jc w:val="center"/>
        </w:trPr>
        <w:tc>
          <w:tcPr>
            <w:tcW w:w="6268" w:type="dxa"/>
            <w:shd w:val="clear" w:color="auto" w:fill="auto"/>
            <w:vAlign w:val="center"/>
          </w:tcPr>
          <w:p w14:paraId="49037B78" w14:textId="77777777" w:rsidR="00311CA7" w:rsidRPr="009B6220" w:rsidRDefault="00311CA7">
            <w:pPr>
              <w:rPr>
                <w:bCs/>
                <w:szCs w:val="20"/>
              </w:rPr>
            </w:pPr>
            <w:r w:rsidRPr="009B6220">
              <w:rPr>
                <w:bCs/>
                <w:kern w:val="24"/>
                <w:szCs w:val="20"/>
              </w:rPr>
              <w:t>Aggregated EIRP (Total) (dBW)</w:t>
            </w:r>
          </w:p>
        </w:tc>
        <w:tc>
          <w:tcPr>
            <w:tcW w:w="2521" w:type="dxa"/>
            <w:shd w:val="clear" w:color="auto" w:fill="auto"/>
            <w:vAlign w:val="center"/>
          </w:tcPr>
          <w:p w14:paraId="25A47E5E" w14:textId="77777777" w:rsidR="00311CA7" w:rsidRPr="00663870" w:rsidRDefault="00311CA7">
            <w:pPr>
              <w:jc w:val="center"/>
              <w:rPr>
                <w:szCs w:val="20"/>
              </w:rPr>
            </w:pPr>
            <w:r w:rsidRPr="00663870">
              <w:rPr>
                <w:kern w:val="24"/>
                <w:szCs w:val="20"/>
              </w:rPr>
              <w:t>53.24*</w:t>
            </w:r>
          </w:p>
        </w:tc>
      </w:tr>
      <w:tr w:rsidR="00311CA7" w:rsidRPr="00B536C2" w14:paraId="1A04E075" w14:textId="77777777" w:rsidTr="00311CA7">
        <w:trPr>
          <w:trHeight w:val="66"/>
          <w:jc w:val="center"/>
        </w:trPr>
        <w:tc>
          <w:tcPr>
            <w:tcW w:w="6268" w:type="dxa"/>
            <w:shd w:val="clear" w:color="auto" w:fill="auto"/>
            <w:vAlign w:val="center"/>
          </w:tcPr>
          <w:p w14:paraId="7107C618" w14:textId="77777777" w:rsidR="00311CA7" w:rsidRPr="009B6220" w:rsidRDefault="00311CA7">
            <w:pPr>
              <w:rPr>
                <w:bCs/>
                <w:szCs w:val="20"/>
              </w:rPr>
            </w:pPr>
            <w:r w:rsidRPr="009B6220">
              <w:rPr>
                <w:bCs/>
                <w:kern w:val="24"/>
                <w:szCs w:val="20"/>
              </w:rPr>
              <w:t>Satellite Tx max Gain</w:t>
            </w:r>
          </w:p>
        </w:tc>
        <w:tc>
          <w:tcPr>
            <w:tcW w:w="2521" w:type="dxa"/>
            <w:shd w:val="clear" w:color="auto" w:fill="auto"/>
            <w:vAlign w:val="center"/>
          </w:tcPr>
          <w:p w14:paraId="5247729D" w14:textId="77777777" w:rsidR="00311CA7" w:rsidRPr="00663870" w:rsidRDefault="00311CA7">
            <w:pPr>
              <w:jc w:val="center"/>
              <w:rPr>
                <w:szCs w:val="20"/>
              </w:rPr>
            </w:pPr>
            <w:r w:rsidRPr="00663870">
              <w:rPr>
                <w:kern w:val="24"/>
                <w:szCs w:val="20"/>
              </w:rPr>
              <w:t>30 dBi</w:t>
            </w:r>
          </w:p>
        </w:tc>
      </w:tr>
      <w:tr w:rsidR="00311CA7" w:rsidRPr="00B536C2" w14:paraId="033E6C60" w14:textId="77777777" w:rsidTr="00311CA7">
        <w:trPr>
          <w:trHeight w:val="86"/>
          <w:jc w:val="center"/>
        </w:trPr>
        <w:tc>
          <w:tcPr>
            <w:tcW w:w="6268" w:type="dxa"/>
            <w:shd w:val="clear" w:color="auto" w:fill="auto"/>
            <w:vAlign w:val="center"/>
          </w:tcPr>
          <w:p w14:paraId="48239FCD" w14:textId="77777777" w:rsidR="00311CA7" w:rsidRPr="009B6220" w:rsidRDefault="00311CA7">
            <w:pPr>
              <w:rPr>
                <w:bCs/>
                <w:szCs w:val="20"/>
                <w:lang w:val="de-DE"/>
              </w:rPr>
            </w:pPr>
            <w:r w:rsidRPr="009B6220">
              <w:rPr>
                <w:bCs/>
                <w:kern w:val="24"/>
                <w:szCs w:val="20"/>
                <w:lang w:val="de-DE"/>
              </w:rPr>
              <w:lastRenderedPageBreak/>
              <w:t>Maximum EIRP per Satellite beam (dBW)</w:t>
            </w:r>
          </w:p>
        </w:tc>
        <w:tc>
          <w:tcPr>
            <w:tcW w:w="2521" w:type="dxa"/>
            <w:shd w:val="clear" w:color="auto" w:fill="auto"/>
            <w:vAlign w:val="center"/>
          </w:tcPr>
          <w:p w14:paraId="19B65743" w14:textId="77777777" w:rsidR="00311CA7" w:rsidRPr="00663870" w:rsidRDefault="00311CA7">
            <w:pPr>
              <w:jc w:val="center"/>
              <w:rPr>
                <w:szCs w:val="20"/>
              </w:rPr>
            </w:pPr>
            <w:r w:rsidRPr="00663870">
              <w:rPr>
                <w:kern w:val="24"/>
                <w:szCs w:val="20"/>
                <w:lang w:val="fr-FR"/>
              </w:rPr>
              <w:t>33</w:t>
            </w:r>
          </w:p>
        </w:tc>
      </w:tr>
      <w:tr w:rsidR="00311CA7" w:rsidRPr="00B536C2" w14:paraId="78D91B98" w14:textId="77777777" w:rsidTr="00311CA7">
        <w:trPr>
          <w:trHeight w:val="37"/>
          <w:jc w:val="center"/>
        </w:trPr>
        <w:tc>
          <w:tcPr>
            <w:tcW w:w="6268" w:type="dxa"/>
            <w:shd w:val="clear" w:color="auto" w:fill="auto"/>
            <w:vAlign w:val="center"/>
          </w:tcPr>
          <w:p w14:paraId="0CD059D9" w14:textId="77777777" w:rsidR="00311CA7" w:rsidRPr="009B6220" w:rsidRDefault="00311CA7">
            <w:pPr>
              <w:rPr>
                <w:bCs/>
                <w:szCs w:val="20"/>
              </w:rPr>
            </w:pPr>
            <w:r w:rsidRPr="009B6220">
              <w:rPr>
                <w:rFonts w:eastAsia="DengXian"/>
                <w:bCs/>
                <w:kern w:val="24"/>
                <w:szCs w:val="20"/>
              </w:rPr>
              <w:t>Total number of beam footprints</w:t>
            </w:r>
          </w:p>
        </w:tc>
        <w:tc>
          <w:tcPr>
            <w:tcW w:w="2521" w:type="dxa"/>
            <w:shd w:val="clear" w:color="auto" w:fill="auto"/>
            <w:vAlign w:val="center"/>
          </w:tcPr>
          <w:p w14:paraId="30138B70" w14:textId="77777777" w:rsidR="00311CA7" w:rsidRPr="00663870" w:rsidRDefault="00311CA7">
            <w:pPr>
              <w:jc w:val="center"/>
              <w:rPr>
                <w:szCs w:val="20"/>
              </w:rPr>
            </w:pPr>
            <w:r w:rsidRPr="00663870">
              <w:rPr>
                <w:rFonts w:eastAsia="DengXian"/>
                <w:kern w:val="24"/>
                <w:szCs w:val="20"/>
              </w:rPr>
              <w:t>1058</w:t>
            </w:r>
          </w:p>
        </w:tc>
      </w:tr>
      <w:tr w:rsidR="00311CA7" w:rsidRPr="00B536C2" w14:paraId="03B54E5E" w14:textId="77777777" w:rsidTr="00311CA7">
        <w:trPr>
          <w:trHeight w:val="98"/>
          <w:jc w:val="center"/>
        </w:trPr>
        <w:tc>
          <w:tcPr>
            <w:tcW w:w="6268" w:type="dxa"/>
            <w:shd w:val="clear" w:color="auto" w:fill="auto"/>
            <w:vAlign w:val="center"/>
          </w:tcPr>
          <w:p w14:paraId="3C0497F5" w14:textId="77777777" w:rsidR="00311CA7" w:rsidRPr="009B6220" w:rsidRDefault="00311CA7">
            <w:pPr>
              <w:rPr>
                <w:bCs/>
                <w:szCs w:val="20"/>
              </w:rPr>
            </w:pPr>
            <w:r w:rsidRPr="009B6220">
              <w:rPr>
                <w:bCs/>
                <w:kern w:val="24"/>
                <w:szCs w:val="20"/>
              </w:rPr>
              <w:t>Total number of simultaneously active beams**</w:t>
            </w:r>
          </w:p>
        </w:tc>
        <w:tc>
          <w:tcPr>
            <w:tcW w:w="2521" w:type="dxa"/>
            <w:shd w:val="clear" w:color="auto" w:fill="auto"/>
            <w:vAlign w:val="center"/>
          </w:tcPr>
          <w:p w14:paraId="17466C4C" w14:textId="77777777" w:rsidR="00311CA7" w:rsidRPr="00663870" w:rsidRDefault="00311CA7">
            <w:pPr>
              <w:jc w:val="center"/>
              <w:rPr>
                <w:szCs w:val="20"/>
              </w:rPr>
            </w:pPr>
            <w:r w:rsidRPr="00663870">
              <w:rPr>
                <w:kern w:val="24"/>
                <w:szCs w:val="20"/>
                <w:lang w:val="fr-FR"/>
              </w:rPr>
              <w:t>106</w:t>
            </w:r>
          </w:p>
        </w:tc>
      </w:tr>
      <w:tr w:rsidR="00311CA7" w:rsidRPr="00B536C2" w14:paraId="44FB4E41" w14:textId="77777777" w:rsidTr="00311CA7">
        <w:trPr>
          <w:trHeight w:val="76"/>
          <w:jc w:val="center"/>
        </w:trPr>
        <w:tc>
          <w:tcPr>
            <w:tcW w:w="6268" w:type="dxa"/>
            <w:shd w:val="clear" w:color="auto" w:fill="auto"/>
            <w:vAlign w:val="center"/>
          </w:tcPr>
          <w:p w14:paraId="5D8C2CCF" w14:textId="77777777" w:rsidR="00311CA7" w:rsidRPr="009B6220" w:rsidRDefault="00311CA7">
            <w:pPr>
              <w:rPr>
                <w:bCs/>
                <w:szCs w:val="20"/>
              </w:rPr>
            </w:pPr>
            <w:r w:rsidRPr="009B6220">
              <w:rPr>
                <w:rFonts w:eastAsia="DengXian"/>
                <w:bCs/>
                <w:kern w:val="24"/>
                <w:szCs w:val="20"/>
                <w:lang w:val="fr-FR"/>
              </w:rPr>
              <w:t>% simultaneously active beams**</w:t>
            </w:r>
          </w:p>
        </w:tc>
        <w:tc>
          <w:tcPr>
            <w:tcW w:w="2521" w:type="dxa"/>
            <w:shd w:val="clear" w:color="auto" w:fill="auto"/>
            <w:vAlign w:val="center"/>
          </w:tcPr>
          <w:p w14:paraId="659FF809" w14:textId="77777777" w:rsidR="00311CA7" w:rsidRPr="00663870" w:rsidRDefault="00311CA7">
            <w:pPr>
              <w:jc w:val="center"/>
              <w:rPr>
                <w:szCs w:val="20"/>
              </w:rPr>
            </w:pPr>
            <w:r w:rsidRPr="00663870">
              <w:rPr>
                <w:rFonts w:eastAsia="DengXian"/>
                <w:kern w:val="24"/>
                <w:szCs w:val="20"/>
                <w:lang w:val="fr-FR"/>
              </w:rPr>
              <w:t>10.02 %</w:t>
            </w:r>
          </w:p>
        </w:tc>
      </w:tr>
      <w:tr w:rsidR="00311CA7" w:rsidRPr="00B536C2" w14:paraId="349B19ED" w14:textId="77777777" w:rsidTr="00311CA7">
        <w:trPr>
          <w:trHeight w:val="37"/>
          <w:jc w:val="center"/>
        </w:trPr>
        <w:tc>
          <w:tcPr>
            <w:tcW w:w="8789" w:type="dxa"/>
            <w:gridSpan w:val="2"/>
            <w:shd w:val="clear" w:color="auto" w:fill="auto"/>
            <w:vAlign w:val="center"/>
          </w:tcPr>
          <w:p w14:paraId="77F5FD69" w14:textId="77777777" w:rsidR="00311CA7" w:rsidRPr="009B6220" w:rsidRDefault="00311CA7">
            <w:pPr>
              <w:ind w:left="850" w:hanging="850"/>
              <w:rPr>
                <w:bCs/>
                <w:szCs w:val="20"/>
              </w:rPr>
            </w:pPr>
            <w:r w:rsidRPr="009B6220">
              <w:rPr>
                <w:bCs/>
                <w:kern w:val="24"/>
                <w:szCs w:val="20"/>
              </w:rPr>
              <w:t xml:space="preserve">*Note: EIRP limit is 53.24 dBm for the reference configuration. </w:t>
            </w:r>
          </w:p>
          <w:p w14:paraId="33079144" w14:textId="77777777" w:rsidR="00311CA7" w:rsidRPr="009B6220" w:rsidRDefault="00311CA7">
            <w:pPr>
              <w:rPr>
                <w:rFonts w:eastAsia="DengXian"/>
                <w:bCs/>
                <w:kern w:val="24"/>
                <w:szCs w:val="20"/>
              </w:rPr>
            </w:pPr>
            <w:r w:rsidRPr="009B6220">
              <w:rPr>
                <w:bCs/>
                <w:kern w:val="24"/>
                <w:szCs w:val="20"/>
              </w:rPr>
              <w:t>**Absolute number of simultaneously active beams is up to 212 (due to limitation of RF)</w:t>
            </w:r>
          </w:p>
          <w:p w14:paraId="445CBBBD" w14:textId="77777777" w:rsidR="00311CA7" w:rsidRPr="009B6220" w:rsidRDefault="00311CA7">
            <w:pPr>
              <w:rPr>
                <w:rFonts w:eastAsia="DengXian"/>
                <w:bCs/>
                <w:kern w:val="24"/>
                <w:szCs w:val="20"/>
              </w:rPr>
            </w:pPr>
            <w:r w:rsidRPr="009B6220">
              <w:rPr>
                <w:rFonts w:eastAsia="DengXian"/>
                <w:bCs/>
                <w:kern w:val="24"/>
                <w:szCs w:val="20"/>
              </w:rPr>
              <w:t>Note 1: At least this beam size is considered in this scenario, larger beam sizes maybe evaluated and reported by companies</w:t>
            </w:r>
          </w:p>
        </w:tc>
      </w:tr>
    </w:tbl>
    <w:p w14:paraId="01D56F2B" w14:textId="77777777" w:rsidR="00311CA7" w:rsidRPr="00324D70" w:rsidRDefault="00311CA7" w:rsidP="00024178">
      <w:pPr>
        <w:rPr>
          <w:lang w:eastAsia="x-none"/>
        </w:rPr>
      </w:pPr>
    </w:p>
    <w:p w14:paraId="321E91E2" w14:textId="7DB16F2A" w:rsidR="00EE086F" w:rsidRDefault="00EE086F" w:rsidP="00EE086F">
      <w:pPr>
        <w:pStyle w:val="Heading3"/>
      </w:pPr>
      <w:r>
        <w:t xml:space="preserve">Beam layout </w:t>
      </w:r>
    </w:p>
    <w:tbl>
      <w:tblPr>
        <w:tblStyle w:val="TableGrid"/>
        <w:tblW w:w="0" w:type="auto"/>
        <w:tblLook w:val="04A0" w:firstRow="1" w:lastRow="0" w:firstColumn="1" w:lastColumn="0" w:noHBand="0" w:noVBand="1"/>
      </w:tblPr>
      <w:tblGrid>
        <w:gridCol w:w="9629"/>
      </w:tblGrid>
      <w:tr w:rsidR="007D2FBA" w14:paraId="745446CF" w14:textId="77777777" w:rsidTr="007D2FBA">
        <w:tc>
          <w:tcPr>
            <w:tcW w:w="9629" w:type="dxa"/>
          </w:tcPr>
          <w:p w14:paraId="1909425F" w14:textId="77777777" w:rsidR="00010FCA" w:rsidRPr="00010FCA" w:rsidRDefault="00010FCA" w:rsidP="00010FCA">
            <w:pPr>
              <w:spacing w:after="0" w:line="240" w:lineRule="auto"/>
              <w:rPr>
                <w:rFonts w:ascii="Times New Roman" w:eastAsia="Batang" w:hAnsi="Times New Roman" w:cs="Times New Roman"/>
                <w:sz w:val="20"/>
                <w:szCs w:val="21"/>
                <w:lang w:eastAsia="x-none"/>
              </w:rPr>
            </w:pPr>
            <w:r w:rsidRPr="00010FCA">
              <w:rPr>
                <w:rFonts w:ascii="Times New Roman" w:eastAsia="Batang" w:hAnsi="Times New Roman" w:cs="Times New Roman"/>
                <w:sz w:val="20"/>
                <w:szCs w:val="21"/>
                <w:highlight w:val="green"/>
                <w:lang w:eastAsia="x-none"/>
              </w:rPr>
              <w:t>Agreement</w:t>
            </w:r>
          </w:p>
          <w:p w14:paraId="13440783" w14:textId="77777777" w:rsidR="00010FCA" w:rsidRPr="00010FCA" w:rsidRDefault="00010FCA" w:rsidP="00010FCA">
            <w:pPr>
              <w:spacing w:after="0" w:line="240" w:lineRule="auto"/>
              <w:rPr>
                <w:rFonts w:ascii="Times New Roman" w:eastAsia="Batang" w:hAnsi="Times New Roman" w:cs="Times New Roman"/>
                <w:sz w:val="20"/>
                <w:szCs w:val="21"/>
                <w:lang w:eastAsia="x-none"/>
              </w:rPr>
            </w:pPr>
            <w:r w:rsidRPr="00010FCA">
              <w:rPr>
                <w:rFonts w:ascii="Times New Roman" w:eastAsia="Batang" w:hAnsi="Times New Roman" w:cs="Times New Roman"/>
                <w:sz w:val="20"/>
                <w:szCs w:val="21"/>
                <w:lang w:eastAsia="x-none"/>
              </w:rPr>
              <w:t>For NR NTN Rel-19 DL coverage evaluation, Beam layout defined in Table 6.1.1.1-4 in TR 38.821 can be reused.</w:t>
            </w:r>
          </w:p>
          <w:p w14:paraId="2D461304" w14:textId="42834648" w:rsidR="007D2FBA" w:rsidRPr="00010FCA" w:rsidRDefault="00010FCA" w:rsidP="00010FCA">
            <w:pPr>
              <w:numPr>
                <w:ilvl w:val="0"/>
                <w:numId w:val="27"/>
              </w:numPr>
              <w:spacing w:after="0" w:line="240" w:lineRule="auto"/>
              <w:rPr>
                <w:rFonts w:ascii="Times New Roman" w:eastAsia="SimSun" w:hAnsi="Times New Roman" w:cs="Times New Roman"/>
                <w:szCs w:val="24"/>
              </w:rPr>
            </w:pPr>
            <w:r w:rsidRPr="00010FCA">
              <w:rPr>
                <w:rFonts w:ascii="Times New Roman" w:eastAsia="SimSun" w:hAnsi="Times New Roman" w:cs="Times New Roman"/>
                <w:sz w:val="20"/>
                <w:szCs w:val="21"/>
              </w:rPr>
              <w:t>Using other beam layouts is not precluded, and should be reported by companies</w:t>
            </w:r>
          </w:p>
        </w:tc>
      </w:tr>
    </w:tbl>
    <w:p w14:paraId="5A9A51B9" w14:textId="77777777" w:rsidR="00DA1D99" w:rsidRDefault="00DA1D99" w:rsidP="00353BE0">
      <w:pPr>
        <w:jc w:val="both"/>
        <w:rPr>
          <w:lang w:val="en-GB" w:eastAsia="x-none"/>
        </w:rPr>
      </w:pPr>
    </w:p>
    <w:p w14:paraId="56D967C7" w14:textId="57E2A824" w:rsidR="00C84EFF" w:rsidRPr="00C84EFF" w:rsidRDefault="00D8693F" w:rsidP="00353BE0">
      <w:pPr>
        <w:jc w:val="both"/>
        <w:rPr>
          <w:lang w:val="de-DE"/>
        </w:rPr>
      </w:pPr>
      <w:r>
        <w:rPr>
          <w:lang w:val="en-GB" w:eastAsia="x-none"/>
        </w:rPr>
        <w:t xml:space="preserve">Additionally, </w:t>
      </w:r>
      <w:r w:rsidR="00FC7404">
        <w:rPr>
          <w:lang w:val="en-GB" w:eastAsia="x-none"/>
        </w:rPr>
        <w:t>RAN1</w:t>
      </w:r>
      <w:r w:rsidR="00363894">
        <w:rPr>
          <w:lang w:val="en-GB" w:eastAsia="x-none"/>
        </w:rPr>
        <w:t xml:space="preserve"> </w:t>
      </w:r>
      <w:r w:rsidR="00123E12">
        <w:rPr>
          <w:lang w:val="en-GB" w:eastAsia="x-none"/>
        </w:rPr>
        <w:t xml:space="preserve">also </w:t>
      </w:r>
      <w:r w:rsidR="000C73E4">
        <w:rPr>
          <w:lang w:val="en-GB" w:eastAsia="x-none"/>
        </w:rPr>
        <w:t xml:space="preserve">made an agreement to reuse the beam layout defined in Table 6.1.1.1-4 in TR 38.821 </w:t>
      </w:r>
      <w:r w:rsidR="00E03AC0">
        <w:rPr>
          <w:lang w:val="en-GB" w:eastAsia="x-none"/>
        </w:rPr>
        <w:t xml:space="preserve">while the using of other beam layouts is not precluded </w:t>
      </w:r>
      <w:r w:rsidR="00625741">
        <w:rPr>
          <w:lang w:val="en-GB" w:eastAsia="x-none"/>
        </w:rPr>
        <w:t>and reported by companies for the Rel-19 DL coverage evaluations.</w:t>
      </w:r>
      <w:r w:rsidR="00E03AC0">
        <w:rPr>
          <w:lang w:val="en-GB" w:eastAsia="x-none"/>
        </w:rPr>
        <w:t xml:space="preserve"> </w:t>
      </w:r>
      <w:r w:rsidR="001343D4">
        <w:rPr>
          <w:lang w:val="en-GB" w:eastAsia="x-none"/>
        </w:rPr>
        <w:t xml:space="preserve">Specifically, </w:t>
      </w:r>
      <w:r w:rsidR="00852B38">
        <w:rPr>
          <w:lang w:val="en-GB" w:eastAsia="x-none"/>
        </w:rPr>
        <w:t>h</w:t>
      </w:r>
      <w:r w:rsidR="00852B38" w:rsidRPr="00852B38">
        <w:rPr>
          <w:lang w:val="en-GB" w:eastAsia="x-none"/>
        </w:rPr>
        <w:t xml:space="preserve">exagonal mapping of the beam bore sight directions on UV </w:t>
      </w:r>
      <w:r w:rsidR="007448B0" w:rsidRPr="00852B38">
        <w:rPr>
          <w:lang w:val="en-GB" w:eastAsia="x-none"/>
        </w:rPr>
        <w:t xml:space="preserve">plane </w:t>
      </w:r>
      <w:r w:rsidR="007448B0">
        <w:rPr>
          <w:lang w:val="en-GB" w:eastAsia="x-none"/>
        </w:rPr>
        <w:t>are</w:t>
      </w:r>
      <w:r w:rsidR="008D4C7F">
        <w:rPr>
          <w:lang w:val="en-GB" w:eastAsia="x-none"/>
        </w:rPr>
        <w:t xml:space="preserve"> defined</w:t>
      </w:r>
      <w:r w:rsidR="004335BD">
        <w:rPr>
          <w:lang w:val="en-GB" w:eastAsia="x-none"/>
        </w:rPr>
        <w:t xml:space="preserve"> and </w:t>
      </w:r>
      <w:r w:rsidR="004335BD" w:rsidRPr="004335BD">
        <w:rPr>
          <w:lang w:val="en-GB" w:eastAsia="x-none"/>
        </w:rPr>
        <w:t>based on the beam layout definition in UV plane and the satellite location, one can obtain the beam layout plot on earth by applying the right transfer functions</w:t>
      </w:r>
      <w:r w:rsidR="00796ACA">
        <w:rPr>
          <w:lang w:val="en-GB" w:eastAsia="x-none"/>
        </w:rPr>
        <w:t xml:space="preserve"> (cf. Annex A)</w:t>
      </w:r>
      <w:r w:rsidR="007D0615">
        <w:rPr>
          <w:lang w:val="en-GB" w:eastAsia="x-none"/>
        </w:rPr>
        <w:t>. T</w:t>
      </w:r>
      <w:r w:rsidR="00FF74A5" w:rsidRPr="00FF74A5">
        <w:rPr>
          <w:lang w:val="en-GB" w:eastAsia="x-none"/>
        </w:rPr>
        <w:t>he straight line being orthogonal to UV plane is pointing towards the Earth centre</w:t>
      </w:r>
      <w:r w:rsidR="00FF74A5">
        <w:rPr>
          <w:lang w:val="en-GB" w:eastAsia="x-none"/>
        </w:rPr>
        <w:t xml:space="preserve"> and </w:t>
      </w:r>
      <w:r w:rsidR="00FF74A5" w:rsidRPr="00FF74A5">
        <w:rPr>
          <w:lang w:val="en-GB" w:eastAsia="x-none"/>
        </w:rPr>
        <w:t>UV coordinates of the nadir of the reference satellite is (0,0)</w:t>
      </w:r>
      <w:r w:rsidR="00F570B5">
        <w:rPr>
          <w:lang w:val="en-GB" w:eastAsia="x-none"/>
        </w:rPr>
        <w:t xml:space="preserve">. </w:t>
      </w:r>
      <w:r w:rsidR="00473E69">
        <w:t xml:space="preserve">The 3-dB contour radius in UV plane </w:t>
      </w:r>
      <m:oMath>
        <m:sSub>
          <m:sSubPr>
            <m:ctrlPr>
              <w:rPr>
                <w:rFonts w:ascii="Cambria Math" w:hAnsi="Cambria Math"/>
                <w:i/>
                <w:iCs/>
              </w:rPr>
            </m:ctrlPr>
          </m:sSubPr>
          <m:e>
            <m:r>
              <w:rPr>
                <w:rFonts w:ascii="Cambria Math" w:hAnsi="Cambria Math"/>
              </w:rPr>
              <m:t>r</m:t>
            </m:r>
          </m:e>
          <m:sub>
            <m:r>
              <w:rPr>
                <w:rFonts w:ascii="Cambria Math" w:hAnsi="Cambria Math"/>
              </w:rPr>
              <m:t>UV</m:t>
            </m:r>
          </m:sub>
        </m:sSub>
        <m:r>
          <w:rPr>
            <w:rFonts w:ascii="Cambria Math" w:hAnsi="Cambria Math"/>
          </w:rPr>
          <m:t>=</m:t>
        </m:r>
        <m:func>
          <m:funcPr>
            <m:ctrlPr>
              <w:rPr>
                <w:rFonts w:ascii="Cambria Math" w:hAnsi="Cambria Math"/>
                <w:i/>
                <w:iCs/>
              </w:rPr>
            </m:ctrlPr>
          </m:funcPr>
          <m:fName>
            <m:r>
              <m:rPr>
                <m:sty m:val="p"/>
              </m:rPr>
              <w:rPr>
                <w:rFonts w:ascii="Cambria Math" w:hAnsi="Cambria Math"/>
              </w:rPr>
              <m:t>sin</m:t>
            </m:r>
          </m:fName>
          <m:e>
            <m:sSub>
              <m:sSubPr>
                <m:ctrlPr>
                  <w:rPr>
                    <w:rFonts w:ascii="Cambria Math" w:hAnsi="Cambria Math"/>
                    <w:i/>
                    <w:iCs/>
                  </w:rPr>
                </m:ctrlPr>
              </m:sSubPr>
              <m:e>
                <m:r>
                  <w:rPr>
                    <w:rFonts w:ascii="Cambria Math" w:hAnsi="Cambria Math"/>
                  </w:rPr>
                  <m:t>θ</m:t>
                </m:r>
              </m:e>
              <m:sub>
                <m:r>
                  <w:rPr>
                    <w:rFonts w:ascii="Cambria Math" w:hAnsi="Cambria Math"/>
                  </w:rPr>
                  <m:t>3dB</m:t>
                </m:r>
              </m:sub>
            </m:sSub>
          </m:e>
        </m:func>
      </m:oMath>
      <w:r w:rsidR="00473E69" w:rsidRPr="00B93DDD">
        <w:t xml:space="preserve"> with </w:t>
      </w:r>
      <m:oMath>
        <m:sSub>
          <m:sSubPr>
            <m:ctrlPr>
              <w:rPr>
                <w:rFonts w:ascii="Cambria Math" w:hAnsi="Cambria Math"/>
                <w:i/>
                <w:iCs/>
              </w:rPr>
            </m:ctrlPr>
          </m:sSubPr>
          <m:e>
            <m:r>
              <w:rPr>
                <w:rFonts w:ascii="Cambria Math" w:hAnsi="Cambria Math"/>
              </w:rPr>
              <m:t>θ</m:t>
            </m:r>
          </m:e>
          <m:sub>
            <m:r>
              <w:rPr>
                <w:rFonts w:ascii="Cambria Math" w:hAnsi="Cambria Math"/>
              </w:rPr>
              <m:t>3dB</m:t>
            </m:r>
          </m:sub>
        </m:sSub>
        <m:r>
          <w:rPr>
            <w:rFonts w:ascii="Cambria Math" w:hAnsi="Cambria Math"/>
          </w:rPr>
          <m:t>=</m:t>
        </m:r>
        <m:r>
          <m:rPr>
            <m:sty m:val="p"/>
          </m:rPr>
          <w:rPr>
            <w:rFonts w:ascii="Cambria Math" w:hAnsi="Cambria Math"/>
          </w:rPr>
          <m:t>HPBW/2</m:t>
        </m:r>
      </m:oMath>
      <w:r w:rsidR="00473E69">
        <w:t xml:space="preserve">. The baseline </w:t>
      </w:r>
      <w:r w:rsidR="00082C23">
        <w:t xml:space="preserve">inter-beam </w:t>
      </w:r>
      <w:r w:rsidR="00272F38">
        <w:t xml:space="preserve">distance or </w:t>
      </w:r>
      <w:r w:rsidR="00473E69">
        <w:t>adjacent beam spacing (ABS) on UV plane is computed based on the 3-dB beam width o</w:t>
      </w:r>
      <w:r w:rsidR="00272F38">
        <w:t>f</w:t>
      </w:r>
      <w:r w:rsidR="00473E69">
        <w:t xml:space="preserve"> the satellite antenna pattern</w:t>
      </w:r>
      <w:r w:rsidR="00272F38">
        <w:t xml:space="preserve"> </w:t>
      </w:r>
      <w:r w:rsidR="00082C23">
        <w:t>as</w:t>
      </w:r>
      <w:r w:rsidR="00473E69">
        <w:t xml:space="preserve"> </w:t>
      </w:r>
      <m:oMath>
        <m:r>
          <m:rPr>
            <m:sty m:val="p"/>
          </m:rPr>
          <w:rPr>
            <w:rFonts w:ascii="Cambria Math" w:hAnsi="Cambria Math"/>
          </w:rPr>
          <m:t>ABS=</m:t>
        </m:r>
        <m:r>
          <w:rPr>
            <w:rFonts w:ascii="Cambria Math" w:hAnsi="Cambria Math"/>
          </w:rPr>
          <m:t xml:space="preserve"> </m:t>
        </m:r>
        <m:sSub>
          <m:sSubPr>
            <m:ctrlPr>
              <w:rPr>
                <w:rFonts w:ascii="Cambria Math" w:hAnsi="Cambria Math"/>
                <w:i/>
                <w:iCs/>
              </w:rPr>
            </m:ctrlPr>
          </m:sSubPr>
          <m:e>
            <m:r>
              <w:rPr>
                <w:rFonts w:ascii="Cambria Math" w:hAnsi="Cambria Math"/>
              </w:rPr>
              <m:t>d</m:t>
            </m:r>
          </m:e>
          <m:sub>
            <m:r>
              <w:rPr>
                <w:rFonts w:ascii="Cambria Math" w:hAnsi="Cambria Math"/>
              </w:rPr>
              <m:t>UV</m:t>
            </m:r>
          </m:sub>
        </m:sSub>
        <m:r>
          <w:rPr>
            <w:rFonts w:ascii="Cambria Math" w:hAnsi="Cambria Math"/>
          </w:rPr>
          <m:t>=</m:t>
        </m:r>
        <m:rad>
          <m:radPr>
            <m:degHide m:val="1"/>
            <m:ctrlPr>
              <w:rPr>
                <w:rFonts w:ascii="Cambria Math" w:hAnsi="Cambria Math"/>
                <w:i/>
                <w:iCs/>
              </w:rPr>
            </m:ctrlPr>
          </m:radPr>
          <m:deg/>
          <m:e>
            <m:r>
              <w:rPr>
                <w:rFonts w:ascii="Cambria Math" w:hAnsi="Cambria Math"/>
              </w:rPr>
              <m:t>3</m:t>
            </m:r>
          </m:e>
        </m:rad>
        <m:r>
          <w:rPr>
            <w:rFonts w:ascii="Cambria Math" w:hAnsi="Cambria Math"/>
          </w:rPr>
          <m:t>×</m:t>
        </m:r>
        <m:sSub>
          <m:sSubPr>
            <m:ctrlPr>
              <w:rPr>
                <w:rFonts w:ascii="Cambria Math" w:hAnsi="Cambria Math"/>
                <w:i/>
                <w:iCs/>
              </w:rPr>
            </m:ctrlPr>
          </m:sSubPr>
          <m:e>
            <m:r>
              <w:rPr>
                <w:rFonts w:ascii="Cambria Math" w:hAnsi="Cambria Math"/>
              </w:rPr>
              <m:t>r</m:t>
            </m:r>
          </m:e>
          <m:sub>
            <m:r>
              <w:rPr>
                <w:rFonts w:ascii="Cambria Math" w:hAnsi="Cambria Math"/>
              </w:rPr>
              <m:t>UV</m:t>
            </m:r>
          </m:sub>
        </m:sSub>
        <m:r>
          <w:rPr>
            <w:rFonts w:ascii="Cambria Math" w:hAnsi="Cambria Math"/>
          </w:rPr>
          <m:t xml:space="preserve">= </m:t>
        </m:r>
        <m:rad>
          <m:radPr>
            <m:degHide m:val="1"/>
            <m:ctrlPr>
              <w:rPr>
                <w:rFonts w:ascii="Cambria Math" w:hAnsi="Cambria Math"/>
                <w:i/>
                <w:iCs/>
              </w:rPr>
            </m:ctrlPr>
          </m:radPr>
          <m:deg/>
          <m:e>
            <m:r>
              <w:rPr>
                <w:rFonts w:ascii="Cambria Math" w:hAnsi="Cambria Math"/>
              </w:rPr>
              <m:t>3</m:t>
            </m:r>
          </m:e>
        </m:rad>
        <m:r>
          <w:rPr>
            <w:rFonts w:ascii="Cambria Math" w:hAnsi="Cambria Math"/>
          </w:rPr>
          <m:t>×</m:t>
        </m:r>
        <m:r>
          <m:rPr>
            <m:sty m:val="p"/>
          </m:rPr>
          <w:rPr>
            <w:rFonts w:ascii="Cambria Math" w:hAnsi="Cambria Math"/>
          </w:rPr>
          <m:t xml:space="preserve">sin(0.5 </m:t>
        </m:r>
        <m:r>
          <w:rPr>
            <w:rFonts w:ascii="Cambria Math" w:hAnsi="Cambria Math"/>
          </w:rPr>
          <m:t>×</m:t>
        </m:r>
        <m:r>
          <m:rPr>
            <m:sty m:val="p"/>
          </m:rPr>
          <w:rPr>
            <w:rFonts w:ascii="Cambria Math" w:hAnsi="Cambria Math"/>
          </w:rPr>
          <m:t xml:space="preserve"> HPBW</m:t>
        </m:r>
        <m:d>
          <m:dPr>
            <m:begChr m:val="["/>
            <m:endChr m:val="]"/>
            <m:ctrlPr>
              <w:rPr>
                <w:rFonts w:ascii="Cambria Math" w:hAnsi="Cambria Math"/>
              </w:rPr>
            </m:ctrlPr>
          </m:dPr>
          <m:e>
            <m:r>
              <m:rPr>
                <m:sty m:val="p"/>
              </m:rPr>
              <w:rPr>
                <w:rFonts w:ascii="Cambria Math" w:hAnsi="Cambria Math"/>
              </w:rPr>
              <m:t>rad</m:t>
            </m:r>
          </m:e>
        </m:d>
        <m:r>
          <m:rPr>
            <m:sty m:val="p"/>
          </m:rPr>
          <w:rPr>
            <w:rFonts w:ascii="Cambria Math" w:hAnsi="Cambria Math"/>
          </w:rPr>
          <m:t>)</m:t>
        </m:r>
      </m:oMath>
      <w:r w:rsidR="00473E69">
        <w:rPr>
          <w:rFonts w:eastAsiaTheme="minorEastAsia"/>
          <w:iCs/>
        </w:rPr>
        <w:t>.</w:t>
      </w:r>
      <w:r w:rsidR="00B93DDD">
        <w:rPr>
          <w:lang w:val="en-GB" w:eastAsia="x-none"/>
        </w:rPr>
        <w:t xml:space="preserve"> </w:t>
      </w:r>
      <w:r w:rsidR="006B541B">
        <w:rPr>
          <w:lang w:val="de-DE"/>
        </w:rPr>
        <w:t xml:space="preserve"> </w:t>
      </w:r>
      <w:r w:rsidR="00CE61FA" w:rsidRPr="00670A31">
        <w:rPr>
          <w:lang w:val="en-GB"/>
        </w:rPr>
        <w:t xml:space="preserve">The hexagonal cell area </w:t>
      </w:r>
      <w:r w:rsidR="00737399" w:rsidRPr="00670A31">
        <w:rPr>
          <w:lang w:val="en-GB"/>
        </w:rPr>
        <w:t xml:space="preserve">as function of </w:t>
      </w:r>
      <m:oMath>
        <m:sSub>
          <m:sSubPr>
            <m:ctrlPr>
              <w:rPr>
                <w:rFonts w:ascii="Cambria Math" w:hAnsi="Cambria Math"/>
                <w:i/>
                <w:iCs/>
                <w:lang w:val="en-GB"/>
              </w:rPr>
            </m:ctrlPr>
          </m:sSubPr>
          <m:e>
            <m:r>
              <w:rPr>
                <w:rFonts w:ascii="Cambria Math" w:hAnsi="Cambria Math"/>
                <w:lang w:val="en-GB"/>
              </w:rPr>
              <m:t>r</m:t>
            </m:r>
          </m:e>
          <m:sub>
            <m:r>
              <w:rPr>
                <w:rFonts w:ascii="Cambria Math" w:hAnsi="Cambria Math"/>
                <w:lang w:val="en-GB"/>
              </w:rPr>
              <m:t>UV</m:t>
            </m:r>
          </m:sub>
        </m:sSub>
        <m:r>
          <w:rPr>
            <w:rFonts w:ascii="Cambria Math" w:hAnsi="Cambria Math"/>
            <w:lang w:val="en-GB"/>
          </w:rPr>
          <m:t xml:space="preserve"> </m:t>
        </m:r>
      </m:oMath>
      <w:r w:rsidR="00737399" w:rsidRPr="00670A31">
        <w:rPr>
          <w:lang w:val="en-GB"/>
        </w:rPr>
        <w:t xml:space="preserve">is </w:t>
      </w:r>
      <w:r w:rsidR="00CE61FA" w:rsidRPr="00670A31">
        <w:rPr>
          <w:lang w:val="en-GB"/>
        </w:rPr>
        <w:t xml:space="preserve"> </w:t>
      </w:r>
      <m:oMath>
        <m:box>
          <m:boxPr>
            <m:ctrlPr>
              <w:rPr>
                <w:rFonts w:ascii="Cambria Math" w:hAnsi="Cambria Math"/>
                <w:i/>
                <w:lang w:val="en-GB"/>
              </w:rPr>
            </m:ctrlPr>
          </m:boxPr>
          <m:e>
            <m:argPr>
              <m:argSz m:val="-1"/>
            </m:argPr>
            <m:f>
              <m:fPr>
                <m:ctrlPr>
                  <w:rPr>
                    <w:rFonts w:ascii="Cambria Math" w:hAnsi="Cambria Math"/>
                    <w:i/>
                    <w:lang w:val="en-GB"/>
                  </w:rPr>
                </m:ctrlPr>
              </m:fPr>
              <m:num>
                <m:r>
                  <w:rPr>
                    <w:rFonts w:ascii="Cambria Math" w:hAnsi="Cambria Math"/>
                    <w:lang w:val="en-GB"/>
                  </w:rPr>
                  <m:t>3</m:t>
                </m:r>
                <m:rad>
                  <m:radPr>
                    <m:degHide m:val="1"/>
                    <m:ctrlPr>
                      <w:rPr>
                        <w:rFonts w:ascii="Cambria Math" w:hAnsi="Cambria Math"/>
                        <w:i/>
                        <w:lang w:val="en-GB"/>
                      </w:rPr>
                    </m:ctrlPr>
                  </m:radPr>
                  <m:deg/>
                  <m:e>
                    <m:r>
                      <w:rPr>
                        <w:rFonts w:ascii="Cambria Math" w:hAnsi="Cambria Math"/>
                        <w:lang w:val="en-GB"/>
                      </w:rPr>
                      <m:t>3</m:t>
                    </m:r>
                  </m:e>
                </m:rad>
              </m:num>
              <m:den>
                <m:r>
                  <w:rPr>
                    <w:rFonts w:ascii="Cambria Math" w:hAnsi="Cambria Math"/>
                    <w:lang w:val="en-GB"/>
                  </w:rPr>
                  <m:t>2</m:t>
                </m:r>
              </m:den>
            </m:f>
          </m:e>
        </m:box>
        <m:sSubSup>
          <m:sSubSupPr>
            <m:ctrlPr>
              <w:rPr>
                <w:rFonts w:ascii="Cambria Math" w:hAnsi="Cambria Math"/>
                <w:i/>
                <w:lang w:val="en-GB"/>
              </w:rPr>
            </m:ctrlPr>
          </m:sSubSupPr>
          <m:e>
            <m:r>
              <w:rPr>
                <w:rFonts w:ascii="Cambria Math" w:hAnsi="Cambria Math"/>
                <w:lang w:val="en-GB"/>
              </w:rPr>
              <m:t>r</m:t>
            </m:r>
          </m:e>
          <m:sub>
            <m:r>
              <w:rPr>
                <w:rFonts w:ascii="Cambria Math" w:hAnsi="Cambria Math"/>
                <w:lang w:val="en-GB"/>
              </w:rPr>
              <m:t>UV</m:t>
            </m:r>
          </m:sub>
          <m:sup>
            <m:r>
              <w:rPr>
                <w:rFonts w:ascii="Cambria Math" w:hAnsi="Cambria Math"/>
                <w:lang w:val="en-GB"/>
              </w:rPr>
              <m:t>2</m:t>
            </m:r>
          </m:sup>
        </m:sSubSup>
      </m:oMath>
      <w:r w:rsidR="00737399" w:rsidRPr="00670A31">
        <w:rPr>
          <w:rFonts w:eastAsiaTheme="minorEastAsia"/>
          <w:lang w:val="en-GB"/>
        </w:rPr>
        <w:t xml:space="preserve">, which can be </w:t>
      </w:r>
      <w:r w:rsidR="00BC1084" w:rsidRPr="00670A31">
        <w:rPr>
          <w:rFonts w:eastAsiaTheme="minorEastAsia"/>
          <w:lang w:val="en-GB"/>
        </w:rPr>
        <w:t>expressed in terms of ABS as</w:t>
      </w:r>
      <w:r w:rsidR="00D56E44" w:rsidRPr="00670A31">
        <w:rPr>
          <w:rFonts w:eastAsiaTheme="minorEastAsia"/>
          <w:lang w:val="en-GB"/>
        </w:rPr>
        <w:t xml:space="preserve"> </w:t>
      </w:r>
      <m:oMath>
        <m:box>
          <m:boxPr>
            <m:ctrlPr>
              <w:rPr>
                <w:rFonts w:ascii="Cambria Math" w:hAnsi="Cambria Math"/>
                <w:i/>
                <w:lang w:val="en-GB"/>
              </w:rPr>
            </m:ctrlPr>
          </m:boxPr>
          <m:e>
            <m:argPr>
              <m:argSz m:val="-1"/>
            </m:argPr>
            <m:f>
              <m:fPr>
                <m:ctrlPr>
                  <w:rPr>
                    <w:rFonts w:ascii="Cambria Math" w:hAnsi="Cambria Math"/>
                    <w:i/>
                    <w:lang w:val="en-GB"/>
                  </w:rPr>
                </m:ctrlPr>
              </m:fPr>
              <m:num>
                <m:rad>
                  <m:radPr>
                    <m:degHide m:val="1"/>
                    <m:ctrlPr>
                      <w:rPr>
                        <w:rFonts w:ascii="Cambria Math" w:hAnsi="Cambria Math"/>
                        <w:i/>
                        <w:lang w:val="en-GB"/>
                      </w:rPr>
                    </m:ctrlPr>
                  </m:radPr>
                  <m:deg/>
                  <m:e>
                    <m:r>
                      <w:rPr>
                        <w:rFonts w:ascii="Cambria Math" w:hAnsi="Cambria Math"/>
                        <w:lang w:val="en-GB"/>
                      </w:rPr>
                      <m:t>3</m:t>
                    </m:r>
                  </m:e>
                </m:rad>
              </m:num>
              <m:den>
                <m:r>
                  <w:rPr>
                    <w:rFonts w:ascii="Cambria Math" w:hAnsi="Cambria Math"/>
                    <w:lang w:val="en-GB"/>
                  </w:rPr>
                  <m:t>2</m:t>
                </m:r>
              </m:den>
            </m:f>
          </m:e>
        </m:box>
        <m:r>
          <w:rPr>
            <w:rFonts w:ascii="Cambria Math" w:hAnsi="Cambria Math"/>
            <w:lang w:val="en-GB"/>
          </w:rPr>
          <m:t xml:space="preserve"> </m:t>
        </m:r>
        <m:sSup>
          <m:sSupPr>
            <m:ctrlPr>
              <w:rPr>
                <w:rFonts w:ascii="Cambria Math" w:hAnsi="Cambria Math"/>
                <w:i/>
                <w:lang w:val="en-GB"/>
              </w:rPr>
            </m:ctrlPr>
          </m:sSupPr>
          <m:e>
            <m:r>
              <m:rPr>
                <m:sty m:val="p"/>
              </m:rPr>
              <w:rPr>
                <w:rFonts w:ascii="Cambria Math" w:hAnsi="Cambria Math"/>
                <w:lang w:val="en-GB"/>
              </w:rPr>
              <m:t>ABS</m:t>
            </m:r>
          </m:e>
          <m:sup>
            <m:r>
              <w:rPr>
                <w:rFonts w:ascii="Cambria Math" w:hAnsi="Cambria Math"/>
                <w:lang w:val="en-GB"/>
              </w:rPr>
              <m:t>2</m:t>
            </m:r>
          </m:sup>
        </m:sSup>
      </m:oMath>
      <w:r w:rsidR="000B3E61" w:rsidRPr="00670A31">
        <w:rPr>
          <w:rFonts w:eastAsiaTheme="minorEastAsia"/>
          <w:lang w:val="en-GB"/>
        </w:rPr>
        <w:t>.</w:t>
      </w:r>
      <w:r w:rsidR="00353BE0" w:rsidRPr="00670A31">
        <w:rPr>
          <w:rFonts w:eastAsiaTheme="minorEastAsia"/>
          <w:lang w:val="en-GB"/>
        </w:rPr>
        <w:t xml:space="preserve"> </w:t>
      </w:r>
    </w:p>
    <w:p w14:paraId="4E38D64A" w14:textId="5E184ED5" w:rsidR="004C2F26" w:rsidRPr="004C2F26" w:rsidRDefault="00567C4B" w:rsidP="00633DDE">
      <w:pPr>
        <w:jc w:val="both"/>
        <w:rPr>
          <w:rFonts w:eastAsiaTheme="minorEastAsia"/>
          <w:lang w:val="en-GB"/>
        </w:rPr>
      </w:pPr>
      <w:r>
        <w:rPr>
          <w:rFonts w:eastAsiaTheme="minorEastAsia"/>
          <w:lang w:val="en-GB"/>
        </w:rPr>
        <w:t xml:space="preserve">At this point we will make some </w:t>
      </w:r>
      <w:r w:rsidR="004C2F26">
        <w:rPr>
          <w:rFonts w:eastAsiaTheme="minorEastAsia"/>
          <w:lang w:val="en-GB"/>
        </w:rPr>
        <w:t xml:space="preserve">comments with respect to the above-mentioned baseline beam layout based on the UV plane, which </w:t>
      </w:r>
      <w:r w:rsidR="005A332D">
        <w:rPr>
          <w:rFonts w:eastAsiaTheme="minorEastAsia"/>
          <w:lang w:val="en-GB"/>
        </w:rPr>
        <w:t>is then</w:t>
      </w:r>
      <w:r w:rsidR="004C2F26">
        <w:rPr>
          <w:rFonts w:eastAsiaTheme="minorEastAsia"/>
          <w:lang w:val="en-GB"/>
        </w:rPr>
        <w:t xml:space="preserve"> projecting onto the earth.</w:t>
      </w:r>
      <w:r w:rsidR="00364042">
        <w:rPr>
          <w:rFonts w:eastAsiaTheme="minorEastAsia"/>
          <w:lang w:val="en-GB"/>
        </w:rPr>
        <w:t xml:space="preserve"> </w:t>
      </w:r>
      <w:r w:rsidR="004C2F26">
        <w:rPr>
          <w:lang w:val="en-GB" w:eastAsia="ja-JP"/>
        </w:rPr>
        <w:t>While the distance between adjacent beams is constant in the UV plane, this is not true in the X-Y-Z coordinate system. In the 3D cartesian system, beams will keep increasing their spacing when moving outwards from the nadir point</w:t>
      </w:r>
      <w:r w:rsidR="00364042">
        <w:rPr>
          <w:lang w:val="en-GB" w:eastAsia="ja-JP"/>
        </w:rPr>
        <w:t>, which leads to the following issues:</w:t>
      </w:r>
    </w:p>
    <w:p w14:paraId="596CFFA9" w14:textId="208D42A3" w:rsidR="004C2F26" w:rsidRPr="004F0007" w:rsidRDefault="004C2F26" w:rsidP="004C2F26">
      <w:pPr>
        <w:pStyle w:val="ListParagraph"/>
        <w:numPr>
          <w:ilvl w:val="0"/>
          <w:numId w:val="37"/>
        </w:numPr>
        <w:jc w:val="both"/>
        <w:rPr>
          <w:rFonts w:ascii="Arial" w:hAnsi="Arial" w:cs="Arial"/>
          <w:sz w:val="20"/>
          <w:szCs w:val="20"/>
        </w:rPr>
      </w:pPr>
      <w:r w:rsidRPr="008A0EFC">
        <w:rPr>
          <w:rFonts w:ascii="Arial" w:hAnsi="Arial" w:cs="Arial"/>
          <w:sz w:val="20"/>
          <w:szCs w:val="20"/>
          <w:lang w:val="en-GB" w:eastAsia="ja-JP"/>
        </w:rPr>
        <w:t xml:space="preserve">There is a limit </w:t>
      </w:r>
      <w:r w:rsidR="0036594B" w:rsidRPr="008A0EFC">
        <w:rPr>
          <w:rFonts w:ascii="Arial" w:hAnsi="Arial" w:cs="Arial"/>
          <w:sz w:val="20"/>
          <w:szCs w:val="20"/>
          <w:lang w:val="en-GB" w:eastAsia="ja-JP"/>
        </w:rPr>
        <w:t>o</w:t>
      </w:r>
      <w:r w:rsidR="0036594B">
        <w:rPr>
          <w:rFonts w:ascii="Arial" w:hAnsi="Arial" w:cs="Arial"/>
          <w:sz w:val="20"/>
          <w:szCs w:val="20"/>
          <w:lang w:val="en-GB" w:eastAsia="ja-JP"/>
        </w:rPr>
        <w:t>n</w:t>
      </w:r>
      <w:r w:rsidR="0036594B" w:rsidRPr="008A0EFC">
        <w:rPr>
          <w:rFonts w:ascii="Arial" w:hAnsi="Arial" w:cs="Arial"/>
          <w:sz w:val="20"/>
          <w:szCs w:val="20"/>
          <w:lang w:val="en-GB" w:eastAsia="ja-JP"/>
        </w:rPr>
        <w:t xml:space="preserve"> </w:t>
      </w:r>
      <w:r w:rsidRPr="008A0EFC">
        <w:rPr>
          <w:rFonts w:ascii="Arial" w:hAnsi="Arial" w:cs="Arial"/>
          <w:sz w:val="20"/>
          <w:szCs w:val="20"/>
          <w:lang w:val="en-GB" w:eastAsia="ja-JP"/>
        </w:rPr>
        <w:t xml:space="preserve">the number of hexagonal tiers that can be deployed </w:t>
      </w:r>
      <w:r w:rsidR="0036594B">
        <w:rPr>
          <w:rFonts w:ascii="Arial" w:hAnsi="Arial" w:cs="Arial"/>
          <w:sz w:val="20"/>
          <w:szCs w:val="20"/>
          <w:lang w:val="en-GB" w:eastAsia="ja-JP"/>
        </w:rPr>
        <w:t>based</w:t>
      </w:r>
      <w:r w:rsidRPr="008A0EFC" w:rsidDel="0036594B">
        <w:rPr>
          <w:rFonts w:ascii="Arial" w:hAnsi="Arial" w:cs="Arial"/>
          <w:sz w:val="20"/>
          <w:szCs w:val="20"/>
          <w:lang w:val="en-GB" w:eastAsia="ja-JP"/>
        </w:rPr>
        <w:t xml:space="preserve"> </w:t>
      </w:r>
      <w:r w:rsidR="0036594B">
        <w:rPr>
          <w:rFonts w:ascii="Arial" w:hAnsi="Arial" w:cs="Arial"/>
          <w:sz w:val="20"/>
          <w:szCs w:val="20"/>
          <w:lang w:val="en-GB" w:eastAsia="ja-JP"/>
        </w:rPr>
        <w:t>on</w:t>
      </w:r>
      <w:r w:rsidRPr="008A0EFC">
        <w:rPr>
          <w:rFonts w:ascii="Arial" w:hAnsi="Arial" w:cs="Arial"/>
          <w:sz w:val="20"/>
          <w:szCs w:val="20"/>
          <w:lang w:val="en-GB" w:eastAsia="ja-JP"/>
        </w:rPr>
        <w:t xml:space="preserve"> the UV plane. When increasing the number of spot beam tiers, and depending on the configured ABS, the UV coordinates of the deployed cells will be assigned values beyond the circle</w:t>
      </w:r>
      <w:r w:rsidR="00AF2005">
        <w:rPr>
          <w:rStyle w:val="CommentReference"/>
          <w:rFonts w:ascii="Arial" w:eastAsiaTheme="minorHAnsi" w:hAnsi="Arial"/>
          <w:lang w:val="en-US"/>
        </w:rPr>
        <w:t xml:space="preserve"> </w:t>
      </w:r>
      <w:r w:rsidR="00AF2005">
        <w:rPr>
          <w:rFonts w:ascii="Arial" w:hAnsi="Arial" w:cs="Arial"/>
          <w:sz w:val="20"/>
          <w:szCs w:val="20"/>
          <w:lang w:val="en-GB" w:eastAsia="ja-JP"/>
        </w:rPr>
        <w:t>that represents the set of directions that intersects the Earth.</w:t>
      </w:r>
      <w:r w:rsidRPr="008A0EFC">
        <w:rPr>
          <w:rFonts w:ascii="Arial" w:hAnsi="Arial" w:cs="Arial"/>
          <w:sz w:val="20"/>
          <w:szCs w:val="20"/>
          <w:lang w:val="en-GB" w:eastAsia="ja-JP"/>
        </w:rPr>
        <w:t xml:space="preserve"> </w:t>
      </w:r>
      <w:r w:rsidR="002F47F5">
        <w:rPr>
          <w:rFonts w:ascii="Arial" w:hAnsi="Arial" w:cs="Arial"/>
          <w:sz w:val="20"/>
          <w:szCs w:val="20"/>
          <w:lang w:val="en-GB" w:eastAsia="ja-JP"/>
        </w:rPr>
        <w:t xml:space="preserve">For instance, with </w:t>
      </w:r>
      <m:oMath>
        <m:r>
          <m:rPr>
            <m:sty m:val="p"/>
          </m:rPr>
          <w:rPr>
            <w:rFonts w:ascii="Cambria Math" w:hAnsi="Cambria Math" w:cs="Arial"/>
            <w:sz w:val="20"/>
            <w:szCs w:val="20"/>
            <w:lang w:val="en-GB" w:eastAsia="ja-JP"/>
          </w:rPr>
          <m:t>ABS</m:t>
        </m:r>
        <m:r>
          <w:rPr>
            <w:rFonts w:ascii="Cambria Math" w:hAnsi="Cambria Math" w:cs="Arial"/>
            <w:sz w:val="20"/>
            <w:szCs w:val="20"/>
            <w:lang w:val="en-GB" w:eastAsia="ja-JP"/>
          </w:rPr>
          <m:t xml:space="preserve"> = 0.0668</m:t>
        </m:r>
      </m:oMath>
      <w:r w:rsidR="00692517">
        <w:rPr>
          <w:rFonts w:ascii="Arial" w:hAnsi="Arial" w:cs="Arial"/>
          <w:sz w:val="20"/>
          <w:szCs w:val="20"/>
          <w:lang w:val="en-GB" w:eastAsia="ja-JP"/>
        </w:rPr>
        <w:t xml:space="preserve">  (i.e., beam size</w:t>
      </w:r>
      <w:r w:rsidR="00FE5807">
        <w:rPr>
          <w:rFonts w:ascii="Arial" w:hAnsi="Arial" w:cs="Arial"/>
          <w:sz w:val="20"/>
          <w:szCs w:val="20"/>
          <w:lang w:val="en-GB" w:eastAsia="ja-JP"/>
        </w:rPr>
        <w:t xml:space="preserve"> of 50 km</w:t>
      </w:r>
      <w:r w:rsidR="00692517">
        <w:rPr>
          <w:rFonts w:ascii="Arial" w:hAnsi="Arial" w:cs="Arial"/>
          <w:sz w:val="20"/>
          <w:szCs w:val="20"/>
          <w:lang w:val="en-GB" w:eastAsia="ja-JP"/>
        </w:rPr>
        <w:t xml:space="preserve">), </w:t>
      </w:r>
      <w:r w:rsidR="00361D64">
        <w:rPr>
          <w:rFonts w:ascii="Arial" w:hAnsi="Arial" w:cs="Arial"/>
          <w:sz w:val="20"/>
          <w:szCs w:val="20"/>
          <w:lang w:val="en-GB" w:eastAsia="ja-JP"/>
        </w:rPr>
        <w:t>satellite footprint</w:t>
      </w:r>
      <w:r w:rsidR="007B41C3">
        <w:rPr>
          <w:rFonts w:ascii="Arial" w:hAnsi="Arial" w:cs="Arial"/>
          <w:sz w:val="20"/>
          <w:szCs w:val="20"/>
          <w:lang w:val="en-GB" w:eastAsia="ja-JP"/>
        </w:rPr>
        <w:t xml:space="preserve"> within 30</w:t>
      </w:r>
      <w:r w:rsidR="000F3877">
        <w:rPr>
          <w:rFonts w:ascii="degree" w:hAnsi="degree" w:cs="Arial"/>
          <w:sz w:val="20"/>
          <w:szCs w:val="20"/>
          <w:lang w:val="en-GB" w:eastAsia="ja-JP"/>
        </w:rPr>
        <w:t>°</w:t>
      </w:r>
      <w:r w:rsidR="007B41C3">
        <w:rPr>
          <w:rFonts w:ascii="Arial" w:hAnsi="Arial" w:cs="Arial"/>
          <w:sz w:val="20"/>
          <w:szCs w:val="20"/>
          <w:lang w:val="en-GB" w:eastAsia="ja-JP"/>
        </w:rPr>
        <w:t xml:space="preserve"> elevation angle corresponds to </w:t>
      </w:r>
      <w:r w:rsidR="00C44876">
        <w:rPr>
          <w:rFonts w:ascii="Arial" w:hAnsi="Arial" w:cs="Arial"/>
          <w:sz w:val="20"/>
          <w:szCs w:val="20"/>
          <w:lang w:val="en-GB" w:eastAsia="ja-JP"/>
        </w:rPr>
        <w:t>1058 cells</w:t>
      </w:r>
      <w:r w:rsidR="007B41C3">
        <w:rPr>
          <w:rFonts w:ascii="Arial" w:hAnsi="Arial" w:cs="Arial"/>
          <w:sz w:val="20"/>
          <w:szCs w:val="20"/>
          <w:lang w:val="en-GB" w:eastAsia="ja-JP"/>
        </w:rPr>
        <w:t>.</w:t>
      </w:r>
      <w:r w:rsidR="00692517">
        <w:rPr>
          <w:rFonts w:ascii="Arial" w:hAnsi="Arial" w:cs="Arial"/>
          <w:sz w:val="20"/>
          <w:szCs w:val="20"/>
          <w:lang w:val="en-GB" w:eastAsia="ja-JP"/>
        </w:rPr>
        <w:t xml:space="preserve"> </w:t>
      </w:r>
      <w:r w:rsidR="007B41C3">
        <w:rPr>
          <w:rFonts w:ascii="Arial" w:hAnsi="Arial" w:cs="Arial"/>
          <w:sz w:val="20"/>
          <w:szCs w:val="20"/>
          <w:lang w:val="en-GB" w:eastAsia="ja-JP"/>
        </w:rPr>
        <w:t>When</w:t>
      </w:r>
      <w:r w:rsidR="00D7360B">
        <w:rPr>
          <w:rFonts w:ascii="Arial" w:hAnsi="Arial" w:cs="Arial"/>
          <w:sz w:val="20"/>
          <w:szCs w:val="20"/>
          <w:lang w:val="en-GB" w:eastAsia="ja-JP"/>
        </w:rPr>
        <w:t xml:space="preserve"> the </w:t>
      </w:r>
      <w:r w:rsidR="00F44E3F">
        <w:rPr>
          <w:rFonts w:ascii="Arial" w:hAnsi="Arial" w:cs="Arial"/>
          <w:sz w:val="20"/>
          <w:szCs w:val="20"/>
          <w:lang w:val="en-GB" w:eastAsia="ja-JP"/>
        </w:rPr>
        <w:t>cell centres in the UV plane are projected</w:t>
      </w:r>
      <w:r w:rsidR="002F47F5">
        <w:rPr>
          <w:rFonts w:ascii="Arial" w:hAnsi="Arial" w:cs="Arial"/>
          <w:sz w:val="20"/>
          <w:szCs w:val="20"/>
          <w:lang w:val="en-GB" w:eastAsia="ja-JP"/>
        </w:rPr>
        <w:t xml:space="preserve"> </w:t>
      </w:r>
      <w:r w:rsidR="00E7113D">
        <w:rPr>
          <w:rFonts w:ascii="Arial" w:hAnsi="Arial" w:cs="Arial"/>
          <w:sz w:val="20"/>
          <w:szCs w:val="20"/>
          <w:lang w:val="en-GB" w:eastAsia="ja-JP"/>
        </w:rPr>
        <w:t xml:space="preserve">onto the earth, only 627 </w:t>
      </w:r>
      <w:r w:rsidR="00DE57E5">
        <w:rPr>
          <w:rFonts w:ascii="Arial" w:hAnsi="Arial" w:cs="Arial"/>
          <w:sz w:val="20"/>
          <w:szCs w:val="20"/>
          <w:lang w:val="en-GB" w:eastAsia="ja-JP"/>
        </w:rPr>
        <w:t xml:space="preserve">out of 1058 </w:t>
      </w:r>
      <w:r w:rsidR="00F67DD9">
        <w:rPr>
          <w:rFonts w:ascii="Arial" w:hAnsi="Arial" w:cs="Arial"/>
          <w:sz w:val="20"/>
          <w:szCs w:val="20"/>
          <w:lang w:val="en-GB" w:eastAsia="ja-JP"/>
        </w:rPr>
        <w:t>cell</w:t>
      </w:r>
      <w:r w:rsidR="00F90AE9">
        <w:rPr>
          <w:rFonts w:ascii="Arial" w:hAnsi="Arial" w:cs="Arial"/>
          <w:sz w:val="20"/>
          <w:szCs w:val="20"/>
          <w:lang w:val="en-GB" w:eastAsia="ja-JP"/>
        </w:rPr>
        <w:t xml:space="preserve"> centres</w:t>
      </w:r>
      <w:r w:rsidR="00F67DD9">
        <w:rPr>
          <w:rFonts w:ascii="Arial" w:hAnsi="Arial" w:cs="Arial"/>
          <w:sz w:val="20"/>
          <w:szCs w:val="20"/>
          <w:lang w:val="en-GB" w:eastAsia="ja-JP"/>
        </w:rPr>
        <w:t xml:space="preserve"> are </w:t>
      </w:r>
      <w:r w:rsidR="003B2755">
        <w:rPr>
          <w:rFonts w:ascii="Arial" w:hAnsi="Arial" w:cs="Arial"/>
          <w:sz w:val="20"/>
          <w:szCs w:val="20"/>
          <w:lang w:val="en-GB" w:eastAsia="ja-JP"/>
        </w:rPr>
        <w:t>intersecting with the Earth’s surface</w:t>
      </w:r>
      <w:r w:rsidR="00C61849">
        <w:rPr>
          <w:rFonts w:ascii="Arial" w:hAnsi="Arial" w:cs="Arial"/>
          <w:sz w:val="20"/>
          <w:szCs w:val="20"/>
          <w:lang w:val="en-GB" w:eastAsia="ja-JP"/>
        </w:rPr>
        <w:t xml:space="preserve">, which is illustrated in </w:t>
      </w:r>
      <w:r w:rsidR="00C61849">
        <w:rPr>
          <w:rFonts w:ascii="Arial" w:hAnsi="Arial" w:cs="Arial"/>
          <w:sz w:val="20"/>
          <w:szCs w:val="20"/>
          <w:lang w:val="en-GB" w:eastAsia="ja-JP"/>
        </w:rPr>
        <w:fldChar w:fldCharType="begin"/>
      </w:r>
      <w:r w:rsidR="00C61849">
        <w:rPr>
          <w:rFonts w:ascii="Arial" w:hAnsi="Arial" w:cs="Arial"/>
          <w:sz w:val="20"/>
          <w:szCs w:val="20"/>
          <w:lang w:val="en-GB" w:eastAsia="ja-JP"/>
        </w:rPr>
        <w:instrText xml:space="preserve"> REF _Ref163206900 \h </w:instrText>
      </w:r>
      <w:r w:rsidR="00C61849">
        <w:rPr>
          <w:rFonts w:ascii="Arial" w:hAnsi="Arial" w:cs="Arial"/>
          <w:sz w:val="20"/>
          <w:szCs w:val="20"/>
          <w:lang w:val="en-GB" w:eastAsia="ja-JP"/>
        </w:rPr>
      </w:r>
      <w:r w:rsidR="00C61849">
        <w:rPr>
          <w:rFonts w:ascii="Arial" w:hAnsi="Arial" w:cs="Arial"/>
          <w:sz w:val="20"/>
          <w:szCs w:val="20"/>
          <w:lang w:val="en-GB" w:eastAsia="ja-JP"/>
        </w:rPr>
        <w:fldChar w:fldCharType="separate"/>
      </w:r>
      <w:r w:rsidR="00C61849">
        <w:t xml:space="preserve">Figure </w:t>
      </w:r>
      <w:r w:rsidR="00C61849">
        <w:rPr>
          <w:noProof/>
        </w:rPr>
        <w:t>1</w:t>
      </w:r>
      <w:r w:rsidR="00C61849">
        <w:rPr>
          <w:rFonts w:ascii="Arial" w:hAnsi="Arial" w:cs="Arial"/>
          <w:sz w:val="20"/>
          <w:szCs w:val="20"/>
          <w:lang w:val="en-GB" w:eastAsia="ja-JP"/>
        </w:rPr>
        <w:fldChar w:fldCharType="end"/>
      </w:r>
      <w:r w:rsidR="003B2755">
        <w:rPr>
          <w:rFonts w:ascii="Arial" w:hAnsi="Arial" w:cs="Arial"/>
          <w:sz w:val="20"/>
          <w:szCs w:val="20"/>
          <w:lang w:val="en-GB" w:eastAsia="ja-JP"/>
        </w:rPr>
        <w:t>.</w:t>
      </w:r>
      <w:r w:rsidR="003B2755" w:rsidRPr="008A0EFC">
        <w:rPr>
          <w:rFonts w:ascii="Arial" w:hAnsi="Arial" w:cs="Arial"/>
          <w:sz w:val="20"/>
          <w:szCs w:val="20"/>
          <w:lang w:val="en-GB" w:eastAsia="ja-JP"/>
        </w:rPr>
        <w:t xml:space="preserve"> </w:t>
      </w:r>
      <w:r w:rsidRPr="008A0EFC">
        <w:rPr>
          <w:rFonts w:ascii="Arial" w:hAnsi="Arial" w:cs="Arial"/>
          <w:sz w:val="20"/>
          <w:szCs w:val="20"/>
          <w:lang w:val="en-GB" w:eastAsia="ja-JP"/>
        </w:rPr>
        <w:t xml:space="preserve">However, only </w:t>
      </w:r>
      <w:r w:rsidR="00521C1D">
        <w:rPr>
          <w:rFonts w:ascii="Arial" w:hAnsi="Arial" w:cs="Arial"/>
          <w:sz w:val="20"/>
          <w:szCs w:val="20"/>
          <w:lang w:val="en-GB" w:eastAsia="ja-JP"/>
        </w:rPr>
        <w:t>627 cells</w:t>
      </w:r>
      <w:r w:rsidRPr="008A0EFC">
        <w:rPr>
          <w:rFonts w:ascii="Arial" w:hAnsi="Arial" w:cs="Arial"/>
          <w:sz w:val="20"/>
          <w:szCs w:val="20"/>
          <w:lang w:val="en-GB" w:eastAsia="ja-JP"/>
        </w:rPr>
        <w:t xml:space="preserve"> will be intersecting with the Earth’s surface. This means that the </w:t>
      </w:r>
      <w:r w:rsidR="00E345BC">
        <w:rPr>
          <w:rFonts w:ascii="Arial" w:hAnsi="Arial" w:cs="Arial"/>
          <w:sz w:val="20"/>
          <w:szCs w:val="20"/>
          <w:lang w:val="en-GB" w:eastAsia="ja-JP"/>
        </w:rPr>
        <w:t>complete</w:t>
      </w:r>
      <w:r w:rsidRPr="008A0EFC">
        <w:rPr>
          <w:rFonts w:ascii="Arial" w:hAnsi="Arial" w:cs="Arial"/>
          <w:sz w:val="20"/>
          <w:szCs w:val="20"/>
          <w:lang w:val="en-GB" w:eastAsia="ja-JP"/>
        </w:rPr>
        <w:t xml:space="preserve"> coverage area of the satellite </w:t>
      </w:r>
      <w:r w:rsidR="00E345BC">
        <w:rPr>
          <w:rFonts w:ascii="Arial" w:hAnsi="Arial" w:cs="Arial"/>
          <w:sz w:val="20"/>
          <w:szCs w:val="20"/>
          <w:lang w:val="en-GB" w:eastAsia="ja-JP"/>
        </w:rPr>
        <w:t xml:space="preserve">footprint may not be </w:t>
      </w:r>
      <w:r w:rsidR="00896E7B">
        <w:rPr>
          <w:rFonts w:ascii="Arial" w:hAnsi="Arial" w:cs="Arial"/>
          <w:sz w:val="20"/>
          <w:szCs w:val="20"/>
          <w:lang w:val="en-GB" w:eastAsia="ja-JP"/>
        </w:rPr>
        <w:t>deployed in the simulations.</w:t>
      </w:r>
      <w:r w:rsidRPr="008A0EFC">
        <w:rPr>
          <w:rFonts w:ascii="Arial" w:hAnsi="Arial" w:cs="Arial"/>
          <w:sz w:val="20"/>
          <w:szCs w:val="20"/>
          <w:lang w:val="en-GB" w:eastAsia="ja-JP"/>
        </w:rPr>
        <w:t xml:space="preserve"> </w:t>
      </w:r>
      <w:r w:rsidR="0036594B">
        <w:rPr>
          <w:rFonts w:ascii="Arial" w:hAnsi="Arial" w:cs="Arial"/>
          <w:sz w:val="20"/>
          <w:szCs w:val="20"/>
          <w:lang w:val="en-GB" w:eastAsia="ja-JP"/>
        </w:rPr>
        <w:t xml:space="preserve"> Additionally, </w:t>
      </w:r>
      <w:r w:rsidR="0085445A">
        <w:rPr>
          <w:rFonts w:ascii="Arial" w:hAnsi="Arial" w:cs="Arial"/>
          <w:sz w:val="20"/>
          <w:szCs w:val="20"/>
          <w:lang w:val="en-GB" w:eastAsia="ja-JP"/>
        </w:rPr>
        <w:t xml:space="preserve">though equal beam spacing is considered in the UV plane, the </w:t>
      </w:r>
      <w:r w:rsidR="00B63036">
        <w:rPr>
          <w:rFonts w:ascii="Arial" w:hAnsi="Arial" w:cs="Arial"/>
          <w:sz w:val="20"/>
          <w:szCs w:val="20"/>
          <w:lang w:val="en-GB" w:eastAsia="ja-JP"/>
        </w:rPr>
        <w:t xml:space="preserve">cell spacing </w:t>
      </w:r>
      <w:r w:rsidR="0085445A">
        <w:rPr>
          <w:rFonts w:ascii="Arial" w:hAnsi="Arial" w:cs="Arial"/>
          <w:sz w:val="20"/>
          <w:szCs w:val="20"/>
          <w:lang w:val="en-GB" w:eastAsia="ja-JP"/>
        </w:rPr>
        <w:t>project</w:t>
      </w:r>
      <w:r w:rsidR="00B63036">
        <w:rPr>
          <w:rFonts w:ascii="Arial" w:hAnsi="Arial" w:cs="Arial"/>
          <w:sz w:val="20"/>
          <w:szCs w:val="20"/>
          <w:lang w:val="en-GB" w:eastAsia="ja-JP"/>
        </w:rPr>
        <w:t>ed</w:t>
      </w:r>
      <w:r w:rsidR="0085445A">
        <w:rPr>
          <w:rFonts w:ascii="Arial" w:hAnsi="Arial" w:cs="Arial"/>
          <w:sz w:val="20"/>
          <w:szCs w:val="20"/>
          <w:lang w:val="en-GB" w:eastAsia="ja-JP"/>
        </w:rPr>
        <w:t xml:space="preserve"> onto the Earth’s surface </w:t>
      </w:r>
      <w:r w:rsidR="00B63036">
        <w:rPr>
          <w:rFonts w:ascii="Arial" w:hAnsi="Arial" w:cs="Arial"/>
          <w:sz w:val="20"/>
          <w:szCs w:val="20"/>
          <w:lang w:val="en-GB" w:eastAsia="ja-JP"/>
        </w:rPr>
        <w:t>becomes</w:t>
      </w:r>
      <w:r w:rsidR="0085445A">
        <w:rPr>
          <w:rFonts w:ascii="Arial" w:hAnsi="Arial" w:cs="Arial"/>
          <w:sz w:val="20"/>
          <w:szCs w:val="20"/>
          <w:lang w:val="en-GB" w:eastAsia="ja-JP"/>
        </w:rPr>
        <w:t xml:space="preserve"> </w:t>
      </w:r>
      <w:r w:rsidR="00B57F2D">
        <w:rPr>
          <w:rFonts w:ascii="Arial" w:hAnsi="Arial" w:cs="Arial"/>
          <w:sz w:val="20"/>
          <w:szCs w:val="20"/>
          <w:lang w:val="en-GB" w:eastAsia="ja-JP"/>
        </w:rPr>
        <w:t xml:space="preserve">larger </w:t>
      </w:r>
      <w:r w:rsidR="00977171">
        <w:rPr>
          <w:rFonts w:ascii="Arial" w:hAnsi="Arial" w:cs="Arial"/>
          <w:sz w:val="20"/>
          <w:szCs w:val="20"/>
          <w:lang w:val="en-GB" w:eastAsia="ja-JP"/>
        </w:rPr>
        <w:t xml:space="preserve">as </w:t>
      </w:r>
      <w:r w:rsidR="001F5AB8">
        <w:rPr>
          <w:rFonts w:ascii="Arial" w:hAnsi="Arial" w:cs="Arial"/>
          <w:sz w:val="20"/>
          <w:szCs w:val="20"/>
          <w:lang w:val="en-GB" w:eastAsia="ja-JP"/>
        </w:rPr>
        <w:t>beyond nadir point. Hence, inter beam interference may not accurately reproduced</w:t>
      </w:r>
      <w:r w:rsidR="00465B2A">
        <w:rPr>
          <w:rFonts w:ascii="Arial" w:hAnsi="Arial" w:cs="Arial"/>
          <w:sz w:val="20"/>
          <w:szCs w:val="20"/>
          <w:lang w:val="en-GB" w:eastAsia="ja-JP"/>
        </w:rPr>
        <w:t xml:space="preserve"> as in the </w:t>
      </w:r>
      <w:r w:rsidR="00366E49">
        <w:rPr>
          <w:rFonts w:ascii="Arial" w:hAnsi="Arial" w:cs="Arial"/>
          <w:sz w:val="20"/>
          <w:szCs w:val="20"/>
          <w:lang w:val="en-GB" w:eastAsia="ja-JP"/>
        </w:rPr>
        <w:t>case of equi</w:t>
      </w:r>
      <w:r w:rsidR="00D44ABF">
        <w:rPr>
          <w:rFonts w:ascii="Arial" w:hAnsi="Arial" w:cs="Arial"/>
          <w:sz w:val="20"/>
          <w:szCs w:val="20"/>
          <w:lang w:val="en-GB" w:eastAsia="ja-JP"/>
        </w:rPr>
        <w:t>distance cell placement</w:t>
      </w:r>
      <w:r w:rsidR="001F5AB8">
        <w:rPr>
          <w:rFonts w:ascii="Arial" w:hAnsi="Arial" w:cs="Arial"/>
          <w:sz w:val="20"/>
          <w:szCs w:val="20"/>
          <w:lang w:val="en-GB" w:eastAsia="ja-JP"/>
        </w:rPr>
        <w:t>.</w:t>
      </w:r>
      <w:r w:rsidR="00B57F2D">
        <w:rPr>
          <w:rFonts w:ascii="Arial" w:hAnsi="Arial" w:cs="Arial"/>
          <w:sz w:val="20"/>
          <w:szCs w:val="20"/>
          <w:lang w:val="en-GB" w:eastAsia="ja-JP"/>
        </w:rPr>
        <w:t xml:space="preserve"> </w:t>
      </w:r>
    </w:p>
    <w:p w14:paraId="705FBFCA" w14:textId="77777777" w:rsidR="006F3F26" w:rsidRPr="0071552F" w:rsidRDefault="006F3F26" w:rsidP="006F3F26">
      <w:pPr>
        <w:pStyle w:val="ListParagraph"/>
        <w:ind w:left="360"/>
        <w:jc w:val="both"/>
        <w:rPr>
          <w:rFonts w:ascii="Arial" w:hAnsi="Arial" w:cs="Arial"/>
          <w:sz w:val="20"/>
          <w:szCs w:val="20"/>
        </w:rPr>
      </w:pPr>
    </w:p>
    <w:p w14:paraId="6F16E057" w14:textId="67248E2C" w:rsidR="006F3F26" w:rsidRPr="004D1319" w:rsidRDefault="006F3F26" w:rsidP="004D1319">
      <w:pPr>
        <w:pStyle w:val="Observation"/>
      </w:pPr>
      <w:bookmarkStart w:id="2" w:name="_Ref163133146"/>
      <w:bookmarkStart w:id="3" w:name="_Toc166274806"/>
      <w:r w:rsidRPr="004D1319">
        <w:t>The adopted UV plane is not a fitting methodology to allow an accurate inter-beam interference calculation, nor a placement of high number of spot beam tier layouts.</w:t>
      </w:r>
      <w:bookmarkEnd w:id="2"/>
      <w:bookmarkEnd w:id="3"/>
    </w:p>
    <w:p w14:paraId="14E327A9" w14:textId="77777777" w:rsidR="0071552F" w:rsidRPr="0071552F" w:rsidRDefault="0071552F" w:rsidP="0071552F">
      <w:pPr>
        <w:jc w:val="both"/>
        <w:rPr>
          <w:rFonts w:cs="Arial"/>
          <w:szCs w:val="20"/>
        </w:rPr>
      </w:pPr>
    </w:p>
    <w:p w14:paraId="4BE34B5A" w14:textId="006F1B4F" w:rsidR="0046145E" w:rsidRDefault="00E12B02" w:rsidP="0046145E">
      <w:pPr>
        <w:keepNext/>
      </w:pPr>
      <w:r>
        <w:rPr>
          <w:noProof/>
        </w:rPr>
        <w:lastRenderedPageBreak/>
        <w:drawing>
          <wp:inline distT="0" distB="0" distL="0" distR="0" wp14:anchorId="34E9F325" wp14:editId="0E219056">
            <wp:extent cx="5435600" cy="6375400"/>
            <wp:effectExtent l="0" t="0" r="0" b="0"/>
            <wp:docPr id="1806127513" name="Picture 1806127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127513" name=""/>
                    <pic:cNvPicPr/>
                  </pic:nvPicPr>
                  <pic:blipFill>
                    <a:blip r:embed="rId11"/>
                    <a:stretch>
                      <a:fillRect/>
                    </a:stretch>
                  </pic:blipFill>
                  <pic:spPr>
                    <a:xfrm>
                      <a:off x="0" y="0"/>
                      <a:ext cx="5435600" cy="6375400"/>
                    </a:xfrm>
                    <a:prstGeom prst="rect">
                      <a:avLst/>
                    </a:prstGeom>
                  </pic:spPr>
                </pic:pic>
              </a:graphicData>
            </a:graphic>
          </wp:inline>
        </w:drawing>
      </w:r>
    </w:p>
    <w:p w14:paraId="5975D2E0" w14:textId="56993338" w:rsidR="004F0007" w:rsidRPr="00CC024A" w:rsidRDefault="0046145E" w:rsidP="00CC024A">
      <w:pPr>
        <w:pStyle w:val="Caption"/>
        <w:jc w:val="center"/>
      </w:pPr>
      <w:bookmarkStart w:id="4" w:name="_Ref163206900"/>
      <w:r>
        <w:t xml:space="preserve">Figure </w:t>
      </w:r>
      <w:r>
        <w:fldChar w:fldCharType="begin"/>
      </w:r>
      <w:r>
        <w:instrText xml:space="preserve"> SEQ Figure \* ARABIC </w:instrText>
      </w:r>
      <w:r>
        <w:fldChar w:fldCharType="separate"/>
      </w:r>
      <w:r w:rsidR="004916D7">
        <w:rPr>
          <w:noProof/>
        </w:rPr>
        <w:t>1</w:t>
      </w:r>
      <w:r>
        <w:fldChar w:fldCharType="end"/>
      </w:r>
      <w:bookmarkEnd w:id="4"/>
      <w:r>
        <w:t>.</w:t>
      </w:r>
      <w:r w:rsidR="006F3F26">
        <w:t xml:space="preserve"> Visualizations of the cell center placement on the Earth’s surface </w:t>
      </w:r>
      <w:r w:rsidR="002C7694">
        <w:t>illustrating</w:t>
      </w:r>
      <w:r w:rsidR="006F3F26">
        <w:t xml:space="preserve"> the issues </w:t>
      </w:r>
      <w:r w:rsidR="002C7694">
        <w:t xml:space="preserve">mentioned in </w:t>
      </w:r>
      <w:r w:rsidR="002C7694">
        <w:fldChar w:fldCharType="begin"/>
      </w:r>
      <w:r w:rsidR="002C7694">
        <w:instrText xml:space="preserve"> REF _Ref163133146 \r \h </w:instrText>
      </w:r>
      <w:r w:rsidR="002C7694">
        <w:fldChar w:fldCharType="separate"/>
      </w:r>
      <w:r w:rsidR="002C7694">
        <w:t>Observation 1</w:t>
      </w:r>
      <w:r w:rsidR="002C7694">
        <w:fldChar w:fldCharType="end"/>
      </w:r>
      <w:r w:rsidR="002C7694">
        <w:t>.</w:t>
      </w:r>
    </w:p>
    <w:p w14:paraId="40258586" w14:textId="77777777" w:rsidR="00A65405" w:rsidRPr="004F0007" w:rsidRDefault="00A65405" w:rsidP="004F0007">
      <w:pPr>
        <w:jc w:val="both"/>
        <w:rPr>
          <w:rFonts w:cs="Arial"/>
          <w:szCs w:val="20"/>
        </w:rPr>
      </w:pPr>
    </w:p>
    <w:p w14:paraId="021823F7" w14:textId="1990E9BB" w:rsidR="005A332D" w:rsidRDefault="005A332D" w:rsidP="007D3ED1">
      <w:pPr>
        <w:jc w:val="both"/>
        <w:rPr>
          <w:lang w:val="en-GB" w:eastAsia="ja-JP"/>
        </w:rPr>
      </w:pPr>
      <w:r>
        <w:rPr>
          <w:rFonts w:eastAsiaTheme="minorEastAsia"/>
        </w:rPr>
        <w:t xml:space="preserve">Next, we discuss the </w:t>
      </w:r>
      <w:r w:rsidR="00A03FEA">
        <w:rPr>
          <w:rFonts w:eastAsiaTheme="minorEastAsia"/>
        </w:rPr>
        <w:t>issues by coupling the beam spacing to the configured beam width in the definition of ABS</w:t>
      </w:r>
      <w:r w:rsidR="00E9787D">
        <w:rPr>
          <w:rFonts w:eastAsiaTheme="minorEastAsia"/>
        </w:rPr>
        <w:t xml:space="preserve">, i.e., </w:t>
      </w:r>
      <m:oMath>
        <m:r>
          <w:rPr>
            <w:rFonts w:ascii="Cambria Math" w:hAnsi="Cambria Math"/>
          </w:rPr>
          <m:t xml:space="preserve"> </m:t>
        </m:r>
        <m:rad>
          <m:radPr>
            <m:degHide m:val="1"/>
            <m:ctrlPr>
              <w:rPr>
                <w:rFonts w:ascii="Cambria Math" w:hAnsi="Cambria Math"/>
                <w:i/>
                <w:iCs/>
              </w:rPr>
            </m:ctrlPr>
          </m:radPr>
          <m:deg/>
          <m:e>
            <m:r>
              <w:rPr>
                <w:rFonts w:ascii="Cambria Math" w:hAnsi="Cambria Math"/>
              </w:rPr>
              <m:t>3</m:t>
            </m:r>
          </m:e>
        </m:rad>
        <m:r>
          <w:rPr>
            <w:rFonts w:ascii="Cambria Math" w:hAnsi="Cambria Math"/>
          </w:rPr>
          <m:t>×</m:t>
        </m:r>
        <m:r>
          <m:rPr>
            <m:sty m:val="p"/>
          </m:rPr>
          <w:rPr>
            <w:rFonts w:ascii="Cambria Math" w:hAnsi="Cambria Math"/>
          </w:rPr>
          <m:t xml:space="preserve">sin(0.5 </m:t>
        </m:r>
        <m:r>
          <w:rPr>
            <w:rFonts w:ascii="Cambria Math" w:hAnsi="Cambria Math"/>
          </w:rPr>
          <m:t>×</m:t>
        </m:r>
        <m:r>
          <m:rPr>
            <m:sty m:val="p"/>
          </m:rPr>
          <w:rPr>
            <w:rFonts w:ascii="Cambria Math" w:hAnsi="Cambria Math"/>
          </w:rPr>
          <m:t xml:space="preserve"> HPBW</m:t>
        </m:r>
        <m:d>
          <m:dPr>
            <m:begChr m:val="["/>
            <m:endChr m:val="]"/>
            <m:ctrlPr>
              <w:rPr>
                <w:rFonts w:ascii="Cambria Math" w:hAnsi="Cambria Math"/>
              </w:rPr>
            </m:ctrlPr>
          </m:dPr>
          <m:e>
            <m:r>
              <m:rPr>
                <m:sty m:val="p"/>
              </m:rPr>
              <w:rPr>
                <w:rFonts w:ascii="Cambria Math" w:hAnsi="Cambria Math"/>
              </w:rPr>
              <m:t>rad</m:t>
            </m:r>
          </m:e>
        </m:d>
        <m:r>
          <m:rPr>
            <m:sty m:val="p"/>
          </m:rPr>
          <w:rPr>
            <w:rFonts w:ascii="Cambria Math" w:hAnsi="Cambria Math"/>
          </w:rPr>
          <m:t>)</m:t>
        </m:r>
      </m:oMath>
      <w:r w:rsidR="004B5D1A">
        <w:rPr>
          <w:lang w:val="en-GB" w:eastAsia="ja-JP"/>
        </w:rPr>
        <w:t>:</w:t>
      </w:r>
    </w:p>
    <w:p w14:paraId="73286357" w14:textId="69DEAA29" w:rsidR="005A332D" w:rsidRPr="007D3ED1" w:rsidRDefault="005A332D" w:rsidP="007D3ED1">
      <w:pPr>
        <w:pStyle w:val="ListParagraph"/>
        <w:numPr>
          <w:ilvl w:val="0"/>
          <w:numId w:val="38"/>
        </w:numPr>
        <w:jc w:val="both"/>
        <w:rPr>
          <w:rFonts w:ascii="Arial" w:hAnsi="Arial" w:cs="Arial"/>
          <w:sz w:val="20"/>
          <w:szCs w:val="20"/>
          <w:lang w:val="en-GB" w:eastAsia="ja-JP"/>
        </w:rPr>
      </w:pPr>
      <w:r w:rsidRPr="007D3ED1">
        <w:rPr>
          <w:rFonts w:ascii="Arial" w:hAnsi="Arial" w:cs="Arial"/>
          <w:sz w:val="20"/>
          <w:szCs w:val="20"/>
          <w:lang w:val="en-GB" w:eastAsia="ja-JP"/>
        </w:rPr>
        <w:t>The number of cells within the coverage area of the satellite is pre-determined. This is because there is no freedom of increasing or decreasing the ABS without modifying the HPBW. Since HPBW is a fixed configuration parameter (e.g., see</w:t>
      </w:r>
      <w:r w:rsidR="007D3ED1">
        <w:rPr>
          <w:rFonts w:ascii="Arial" w:hAnsi="Arial" w:cs="Arial"/>
          <w:sz w:val="20"/>
          <w:szCs w:val="20"/>
          <w:lang w:val="en-GB" w:eastAsia="ja-JP"/>
        </w:rPr>
        <w:t xml:space="preserve"> </w:t>
      </w:r>
      <w:r w:rsidR="007D3ED1">
        <w:rPr>
          <w:rFonts w:ascii="Arial" w:hAnsi="Arial" w:cs="Arial"/>
          <w:sz w:val="20"/>
          <w:szCs w:val="20"/>
          <w:lang w:val="en-GB" w:eastAsia="ja-JP"/>
        </w:rPr>
        <w:fldChar w:fldCharType="begin"/>
      </w:r>
      <w:r w:rsidR="007D3ED1">
        <w:rPr>
          <w:rFonts w:ascii="Arial" w:hAnsi="Arial" w:cs="Arial"/>
          <w:sz w:val="20"/>
          <w:szCs w:val="20"/>
          <w:lang w:val="en-GB" w:eastAsia="ja-JP"/>
        </w:rPr>
        <w:instrText xml:space="preserve"> REF _Ref162602866 \h </w:instrText>
      </w:r>
      <w:r w:rsidR="007D3ED1">
        <w:rPr>
          <w:rFonts w:ascii="Arial" w:hAnsi="Arial" w:cs="Arial"/>
          <w:sz w:val="20"/>
          <w:szCs w:val="20"/>
          <w:lang w:val="en-GB" w:eastAsia="ja-JP"/>
        </w:rPr>
      </w:r>
      <w:r w:rsidR="007D3ED1">
        <w:rPr>
          <w:rFonts w:ascii="Arial" w:hAnsi="Arial" w:cs="Arial"/>
          <w:sz w:val="20"/>
          <w:szCs w:val="20"/>
          <w:lang w:val="en-GB" w:eastAsia="ja-JP"/>
        </w:rPr>
        <w:fldChar w:fldCharType="separate"/>
      </w:r>
      <w:r w:rsidR="007D3ED1" w:rsidRPr="00C14ECC">
        <w:t xml:space="preserve">Table </w:t>
      </w:r>
      <w:r w:rsidR="007D3ED1">
        <w:rPr>
          <w:noProof/>
        </w:rPr>
        <w:t>1</w:t>
      </w:r>
      <w:r w:rsidR="007D3ED1">
        <w:rPr>
          <w:rFonts w:ascii="Arial" w:hAnsi="Arial" w:cs="Arial"/>
          <w:sz w:val="20"/>
          <w:szCs w:val="20"/>
          <w:lang w:val="en-GB" w:eastAsia="ja-JP"/>
        </w:rPr>
        <w:fldChar w:fldCharType="end"/>
      </w:r>
      <w:r w:rsidR="007D3ED1">
        <w:rPr>
          <w:rFonts w:ascii="Arial" w:hAnsi="Arial" w:cs="Arial"/>
          <w:sz w:val="20"/>
          <w:szCs w:val="20"/>
          <w:lang w:val="en-GB" w:eastAsia="ja-JP"/>
        </w:rPr>
        <w:t>)</w:t>
      </w:r>
      <w:r w:rsidRPr="007D3ED1">
        <w:rPr>
          <w:rFonts w:ascii="Arial" w:hAnsi="Arial" w:cs="Arial"/>
          <w:sz w:val="20"/>
          <w:szCs w:val="20"/>
          <w:lang w:val="en-GB" w:eastAsia="ja-JP"/>
        </w:rPr>
        <w:t xml:space="preserve">, so is ABS. This is problematic because e.g., a configuration of a small beam width will directly imply a large number of cells within the coverage area of the satellite. </w:t>
      </w:r>
    </w:p>
    <w:p w14:paraId="6F77EBAE" w14:textId="4037FDCC" w:rsidR="005A332D" w:rsidRDefault="005A332D" w:rsidP="007D3ED1">
      <w:pPr>
        <w:pStyle w:val="ListParagraph"/>
        <w:numPr>
          <w:ilvl w:val="0"/>
          <w:numId w:val="38"/>
        </w:numPr>
        <w:jc w:val="both"/>
        <w:rPr>
          <w:rFonts w:ascii="Arial" w:hAnsi="Arial" w:cs="Arial"/>
          <w:sz w:val="20"/>
          <w:szCs w:val="20"/>
          <w:lang w:val="en-GB" w:eastAsia="ja-JP"/>
        </w:rPr>
      </w:pPr>
      <w:r w:rsidRPr="007D3ED1">
        <w:rPr>
          <w:rFonts w:ascii="Arial" w:hAnsi="Arial" w:cs="Arial"/>
          <w:sz w:val="20"/>
          <w:szCs w:val="20"/>
          <w:lang w:val="en-GB" w:eastAsia="ja-JP"/>
        </w:rPr>
        <w:t xml:space="preserve">The interference level of two adjacent cells at the cell edge is pre-determined. This means that any system optimization does not have the freedom to optimize the SNR/SIR relationship by modifying the spacing between spot beams as this is a fixed parameter coupled </w:t>
      </w:r>
      <w:r w:rsidR="009B6882">
        <w:rPr>
          <w:rFonts w:ascii="Arial" w:hAnsi="Arial" w:cs="Arial"/>
          <w:sz w:val="20"/>
          <w:szCs w:val="20"/>
          <w:lang w:val="en-GB" w:eastAsia="ja-JP"/>
        </w:rPr>
        <w:t>to</w:t>
      </w:r>
      <w:r w:rsidR="009B6882" w:rsidRPr="007D3ED1">
        <w:rPr>
          <w:rFonts w:ascii="Arial" w:hAnsi="Arial" w:cs="Arial"/>
          <w:sz w:val="20"/>
          <w:szCs w:val="20"/>
          <w:lang w:val="en-GB" w:eastAsia="ja-JP"/>
        </w:rPr>
        <w:t xml:space="preserve"> </w:t>
      </w:r>
      <w:r w:rsidRPr="007D3ED1">
        <w:rPr>
          <w:rFonts w:ascii="Arial" w:hAnsi="Arial" w:cs="Arial"/>
          <w:sz w:val="20"/>
          <w:szCs w:val="20"/>
          <w:lang w:val="en-GB" w:eastAsia="ja-JP"/>
        </w:rPr>
        <w:t xml:space="preserve">the HPBW. </w:t>
      </w:r>
    </w:p>
    <w:p w14:paraId="66995258" w14:textId="77777777" w:rsidR="005A332D" w:rsidRDefault="005A332D" w:rsidP="00485166">
      <w:pPr>
        <w:jc w:val="both"/>
        <w:rPr>
          <w:rFonts w:cs="Arial"/>
          <w:szCs w:val="20"/>
          <w:lang w:val="en-GB" w:eastAsia="ja-JP"/>
        </w:rPr>
      </w:pPr>
    </w:p>
    <w:p w14:paraId="22F8D59C" w14:textId="7B0436DA" w:rsidR="005A332D" w:rsidRPr="004D1319" w:rsidRDefault="005A332D" w:rsidP="004D1319">
      <w:pPr>
        <w:pStyle w:val="Observation"/>
      </w:pPr>
      <w:bookmarkStart w:id="5" w:name="_Toc166274807"/>
      <w:r w:rsidRPr="004D1319">
        <w:lastRenderedPageBreak/>
        <w:t>The adopted ABS definition couples the satellite antenna beam width, which is a fixed simulation configuration, with the ABS. As an effect, the system cannot be optimized in terms of number of beam footprints within the satellite coverage area and SNR/SIR balancing.</w:t>
      </w:r>
      <w:bookmarkEnd w:id="5"/>
      <w:r w:rsidRPr="004D1319">
        <w:t xml:space="preserve"> </w:t>
      </w:r>
    </w:p>
    <w:p w14:paraId="36329E6A" w14:textId="77777777" w:rsidR="00902208" w:rsidRDefault="00902208" w:rsidP="00353BE0">
      <w:pPr>
        <w:jc w:val="both"/>
        <w:rPr>
          <w:rFonts w:eastAsiaTheme="minorEastAsia"/>
        </w:rPr>
      </w:pPr>
    </w:p>
    <w:p w14:paraId="29DC7577" w14:textId="4E9E9E7A" w:rsidR="004C2F26" w:rsidRPr="004C2F26" w:rsidRDefault="002E002F" w:rsidP="00353BE0">
      <w:pPr>
        <w:jc w:val="both"/>
        <w:rPr>
          <w:rFonts w:eastAsiaTheme="minorEastAsia"/>
        </w:rPr>
      </w:pPr>
      <w:r>
        <w:rPr>
          <w:rFonts w:eastAsiaTheme="minorEastAsia"/>
        </w:rPr>
        <w:t>Alternatively, one can also increase ABS by keeping the same HPBW</w:t>
      </w:r>
      <w:r w:rsidR="001F51DF">
        <w:rPr>
          <w:rFonts w:eastAsiaTheme="minorEastAsia"/>
        </w:rPr>
        <w:t>, which is the approach considered in our evaluations</w:t>
      </w:r>
      <w:r w:rsidR="00555BA4">
        <w:rPr>
          <w:rFonts w:eastAsiaTheme="minorEastAsia"/>
        </w:rPr>
        <w:t xml:space="preserve">. </w:t>
      </w:r>
      <w:r w:rsidR="001F51DF">
        <w:rPr>
          <w:rFonts w:eastAsiaTheme="minorEastAsia"/>
        </w:rPr>
        <w:t>Note in this case,</w:t>
      </w:r>
      <w:r>
        <w:rPr>
          <w:rFonts w:eastAsiaTheme="minorEastAsia"/>
        </w:rPr>
        <w:t xml:space="preserve"> </w:t>
      </w:r>
      <w:r w:rsidR="00555BA4">
        <w:rPr>
          <w:rFonts w:eastAsiaTheme="minorEastAsia"/>
          <w:iCs/>
        </w:rPr>
        <w:t>the antenna gain from both intended and unintended satellite beams at the cell-edge is decreased</w:t>
      </w:r>
      <w:r w:rsidR="0043475F">
        <w:rPr>
          <w:rFonts w:eastAsiaTheme="minorEastAsia"/>
          <w:iCs/>
        </w:rPr>
        <w:t>.</w:t>
      </w:r>
      <w:r w:rsidR="001F51DF">
        <w:rPr>
          <w:rFonts w:eastAsiaTheme="minorEastAsia"/>
          <w:iCs/>
        </w:rPr>
        <w:t xml:space="preserve"> </w:t>
      </w:r>
    </w:p>
    <w:p w14:paraId="3125D152" w14:textId="6EA27B9D" w:rsidR="00353BE0" w:rsidRPr="00F65E4E" w:rsidRDefault="00353BE0" w:rsidP="00353BE0">
      <w:pPr>
        <w:jc w:val="both"/>
      </w:pPr>
      <w:r w:rsidRPr="00670A31">
        <w:rPr>
          <w:lang w:val="en-GB" w:eastAsia="x-none"/>
        </w:rPr>
        <w:t>If one</w:t>
      </w:r>
      <w:r>
        <w:rPr>
          <w:lang w:val="en-GB" w:eastAsia="x-none"/>
        </w:rPr>
        <w:t xml:space="preserve"> increases the ABS by</w:t>
      </w:r>
      <w:r w:rsidR="00E0722D">
        <w:rPr>
          <w:lang w:val="en-GB" w:eastAsia="x-none"/>
        </w:rPr>
        <w:t xml:space="preserve"> </w:t>
      </w:r>
      <m:oMath>
        <m:rad>
          <m:radPr>
            <m:degHide m:val="1"/>
            <m:ctrlPr>
              <w:rPr>
                <w:rFonts w:ascii="Cambria Math" w:hAnsi="Cambria Math"/>
                <w:i/>
                <w:iCs/>
              </w:rPr>
            </m:ctrlPr>
          </m:radPr>
          <m:deg/>
          <m:e>
            <m:r>
              <w:rPr>
                <w:rFonts w:ascii="Cambria Math" w:hAnsi="Cambria Math"/>
              </w:rPr>
              <m:t>n</m:t>
            </m:r>
          </m:e>
        </m:rad>
      </m:oMath>
      <w:r w:rsidR="00E0722D">
        <w:rPr>
          <w:lang w:val="en-GB" w:eastAsia="x-none"/>
        </w:rPr>
        <w:t xml:space="preserve"> </w:t>
      </w:r>
      <w:r>
        <w:rPr>
          <w:lang w:val="en-GB" w:eastAsia="x-none"/>
        </w:rPr>
        <w:t xml:space="preserve"> then the hexagonal cell area increases by </w:t>
      </w:r>
      <m:oMath>
        <m:r>
          <w:rPr>
            <w:rFonts w:ascii="Cambria Math" w:hAnsi="Cambria Math"/>
            <w:lang w:val="en-GB" w:eastAsia="x-none"/>
          </w:rPr>
          <m:t>n</m:t>
        </m:r>
      </m:oMath>
      <w:r>
        <w:rPr>
          <w:lang w:val="en-GB" w:eastAsia="x-none"/>
        </w:rPr>
        <w:t xml:space="preserve">. Therefore, by increasing the ABS, one can reduce the number of cells falling inside the region of interest and hence reduces the number of </w:t>
      </w:r>
      <w:r w:rsidR="00A4276D">
        <w:rPr>
          <w:lang w:val="en-GB" w:eastAsia="x-none"/>
        </w:rPr>
        <w:t>satellite beam footprint</w:t>
      </w:r>
      <w:r w:rsidR="0069006F">
        <w:rPr>
          <w:lang w:val="en-GB" w:eastAsia="x-none"/>
        </w:rPr>
        <w:t>s</w:t>
      </w:r>
      <w:r>
        <w:rPr>
          <w:lang w:val="en-GB" w:eastAsia="x-none"/>
        </w:rPr>
        <w:t xml:space="preserve"> to cover the same area. </w:t>
      </w:r>
    </w:p>
    <w:p w14:paraId="35ECC2A1" w14:textId="10334E6D" w:rsidR="008558DD" w:rsidRPr="009308D2" w:rsidRDefault="008558DD" w:rsidP="008558DD">
      <w:pPr>
        <w:pStyle w:val="Observation"/>
      </w:pPr>
      <w:bookmarkStart w:id="6" w:name="_Toc166274808"/>
      <w:r>
        <w:rPr>
          <w:lang w:val="en-GB" w:eastAsia="x-none"/>
        </w:rPr>
        <w:t xml:space="preserve">If one increases the ABS by </w:t>
      </w:r>
      <m:oMath>
        <m:rad>
          <m:radPr>
            <m:degHide m:val="1"/>
            <m:ctrlPr>
              <w:rPr>
                <w:rFonts w:ascii="Cambria Math" w:hAnsi="Cambria Math"/>
                <w:i/>
                <w:iCs/>
              </w:rPr>
            </m:ctrlPr>
          </m:radPr>
          <m:deg/>
          <m:e>
            <m:r>
              <m:rPr>
                <m:sty m:val="bi"/>
              </m:rPr>
              <w:rPr>
                <w:rFonts w:ascii="Cambria Math" w:hAnsi="Cambria Math"/>
              </w:rPr>
              <m:t>n</m:t>
            </m:r>
          </m:e>
        </m:rad>
      </m:oMath>
      <w:r>
        <w:rPr>
          <w:lang w:val="en-GB" w:eastAsia="x-none"/>
        </w:rPr>
        <w:t xml:space="preserve">, then the hexagonal cell area increases by </w:t>
      </w:r>
      <m:oMath>
        <m:r>
          <m:rPr>
            <m:sty m:val="bi"/>
          </m:rPr>
          <w:rPr>
            <w:rFonts w:ascii="Cambria Math" w:hAnsi="Cambria Math"/>
            <w:lang w:val="en-GB" w:eastAsia="x-none"/>
          </w:rPr>
          <m:t>n</m:t>
        </m:r>
      </m:oMath>
      <w:r>
        <w:rPr>
          <w:lang w:val="en-GB" w:eastAsia="x-none"/>
        </w:rPr>
        <w:t xml:space="preserve"> in the UV plane. </w:t>
      </w:r>
      <w:r w:rsidR="00696BB1">
        <w:rPr>
          <w:lang w:val="en-GB" w:eastAsia="x-none"/>
        </w:rPr>
        <w:t>Then,</w:t>
      </w:r>
      <w:r>
        <w:rPr>
          <w:lang w:val="en-GB" w:eastAsia="x-none"/>
        </w:rPr>
        <w:t xml:space="preserve"> the number of </w:t>
      </w:r>
      <w:r w:rsidR="00696BB1">
        <w:rPr>
          <w:lang w:val="en-GB" w:eastAsia="x-none"/>
        </w:rPr>
        <w:t xml:space="preserve">satellite beam footprints required to provide the coverage to the </w:t>
      </w:r>
      <w:r>
        <w:rPr>
          <w:lang w:val="en-GB" w:eastAsia="x-none"/>
        </w:rPr>
        <w:t xml:space="preserve">specific region of interest can be decreased by </w:t>
      </w:r>
      <w:r>
        <w:rPr>
          <w:lang w:val="en-GB"/>
        </w:rPr>
        <w:t>increasing the ABS in the UV plane</w:t>
      </w:r>
      <w:r w:rsidR="00A4276D">
        <w:rPr>
          <w:lang w:val="en-GB"/>
        </w:rPr>
        <w:t>.</w:t>
      </w:r>
      <w:bookmarkEnd w:id="6"/>
    </w:p>
    <w:p w14:paraId="2653B8DB" w14:textId="77777777" w:rsidR="008C3373" w:rsidRDefault="00E26AD2" w:rsidP="00E95B0A">
      <w:pPr>
        <w:jc w:val="both"/>
        <w:rPr>
          <w:rFonts w:eastAsiaTheme="minorEastAsia"/>
          <w:iCs/>
        </w:rPr>
      </w:pPr>
      <w:r>
        <w:t xml:space="preserve">The ABS can be increased either by increasing the HPBW or </w:t>
      </w:r>
      <w:r w:rsidR="00277D8A">
        <w:t>directly increasing</w:t>
      </w:r>
      <w:r w:rsidR="00724CC9">
        <w:t xml:space="preserve"> the factor of </w:t>
      </w:r>
      <m:oMath>
        <m:sSub>
          <m:sSubPr>
            <m:ctrlPr>
              <w:rPr>
                <w:rFonts w:ascii="Cambria Math" w:hAnsi="Cambria Math"/>
                <w:i/>
                <w:iCs/>
              </w:rPr>
            </m:ctrlPr>
          </m:sSubPr>
          <m:e>
            <m:r>
              <w:rPr>
                <w:rFonts w:ascii="Cambria Math" w:hAnsi="Cambria Math"/>
              </w:rPr>
              <m:t>r</m:t>
            </m:r>
          </m:e>
          <m:sub>
            <m:r>
              <w:rPr>
                <w:rFonts w:ascii="Cambria Math" w:hAnsi="Cambria Math"/>
              </w:rPr>
              <m:t>UV</m:t>
            </m:r>
          </m:sub>
        </m:sSub>
      </m:oMath>
      <w:r w:rsidR="00724CC9">
        <w:rPr>
          <w:rFonts w:eastAsiaTheme="minorEastAsia"/>
          <w:iCs/>
        </w:rPr>
        <w:t>. We consider the latter option in the following</w:t>
      </w:r>
      <w:r w:rsidR="003A0193">
        <w:rPr>
          <w:rFonts w:eastAsiaTheme="minorEastAsia"/>
          <w:iCs/>
        </w:rPr>
        <w:t xml:space="preserve">, specifically, </w:t>
      </w:r>
    </w:p>
    <w:p w14:paraId="6A03BD42" w14:textId="08AFE4A3" w:rsidR="008C3373" w:rsidRPr="0015392C" w:rsidRDefault="008C3373" w:rsidP="0015392C">
      <w:pPr>
        <w:jc w:val="center"/>
        <w:rPr>
          <w:rFonts w:eastAsiaTheme="minorEastAsia"/>
        </w:rPr>
      </w:pPr>
      <m:oMath>
        <m:r>
          <m:rPr>
            <m:sty m:val="p"/>
          </m:rPr>
          <w:rPr>
            <w:rFonts w:ascii="Cambria Math" w:eastAsiaTheme="minorEastAsia" w:hAnsi="Cambria Math"/>
          </w:rPr>
          <m:t>ABS</m:t>
        </m:r>
        <m:r>
          <w:rPr>
            <w:rFonts w:ascii="Cambria Math" w:eastAsiaTheme="minorEastAsia" w:hAnsi="Cambria Math"/>
          </w:rPr>
          <m:t xml:space="preserve">'= </m:t>
        </m:r>
        <m:rad>
          <m:radPr>
            <m:degHide m:val="1"/>
            <m:ctrlPr>
              <w:rPr>
                <w:rFonts w:ascii="Cambria Math" w:hAnsi="Cambria Math"/>
                <w:i/>
                <w:iCs/>
              </w:rPr>
            </m:ctrlPr>
          </m:radPr>
          <m:deg/>
          <m:e>
            <m:r>
              <w:rPr>
                <w:rFonts w:ascii="Cambria Math" w:hAnsi="Cambria Math"/>
              </w:rPr>
              <m:t>3n</m:t>
            </m:r>
          </m:e>
        </m:rad>
        <m:r>
          <w:rPr>
            <w:rFonts w:ascii="Cambria Math" w:hAnsi="Cambria Math"/>
          </w:rPr>
          <m:t>×</m:t>
        </m:r>
        <m:r>
          <m:rPr>
            <m:sty m:val="p"/>
          </m:rPr>
          <w:rPr>
            <w:rFonts w:ascii="Cambria Math" w:hAnsi="Cambria Math"/>
          </w:rPr>
          <m:t>sin</m:t>
        </m:r>
        <m:d>
          <m:dPr>
            <m:ctrlPr>
              <w:rPr>
                <w:rFonts w:ascii="Cambria Math" w:hAnsi="Cambria Math"/>
              </w:rPr>
            </m:ctrlPr>
          </m:dPr>
          <m:e>
            <m:r>
              <m:rPr>
                <m:sty m:val="p"/>
              </m:rPr>
              <w:rPr>
                <w:rFonts w:ascii="Cambria Math" w:hAnsi="Cambria Math"/>
              </w:rPr>
              <m:t xml:space="preserve">0.5 </m:t>
            </m:r>
            <m:r>
              <w:rPr>
                <w:rFonts w:ascii="Cambria Math" w:hAnsi="Cambria Math"/>
              </w:rPr>
              <m:t>×</m:t>
            </m:r>
            <m:r>
              <m:rPr>
                <m:sty m:val="p"/>
              </m:rPr>
              <w:rPr>
                <w:rFonts w:ascii="Cambria Math" w:hAnsi="Cambria Math"/>
              </w:rPr>
              <m:t xml:space="preserve"> HPBW </m:t>
            </m:r>
            <m:d>
              <m:dPr>
                <m:begChr m:val="["/>
                <m:endChr m:val="]"/>
                <m:ctrlPr>
                  <w:rPr>
                    <w:rFonts w:ascii="Cambria Math" w:hAnsi="Cambria Math"/>
                  </w:rPr>
                </m:ctrlPr>
              </m:dPr>
              <m:e>
                <m:r>
                  <m:rPr>
                    <m:sty m:val="p"/>
                  </m:rPr>
                  <w:rPr>
                    <w:rFonts w:ascii="Cambria Math" w:hAnsi="Cambria Math"/>
                  </w:rPr>
                  <m:t>rad</m:t>
                </m:r>
              </m:e>
            </m:d>
          </m:e>
        </m:d>
        <m:r>
          <m:rPr>
            <m:sty m:val="p"/>
          </m:rPr>
          <w:rPr>
            <w:rFonts w:ascii="Cambria Math" w:hAnsi="Cambria Math"/>
          </w:rPr>
          <m:t>,</m:t>
        </m:r>
      </m:oMath>
      <w:r w:rsidR="005519A6">
        <w:rPr>
          <w:rFonts w:eastAsiaTheme="minorEastAsia"/>
        </w:rPr>
        <w:t xml:space="preserve"> </w:t>
      </w:r>
      <w:r w:rsidR="005519A6">
        <w:rPr>
          <w:rFonts w:eastAsiaTheme="minorEastAsia"/>
        </w:rPr>
        <w:tab/>
        <w:t>(Eq. 1)</w:t>
      </w:r>
    </w:p>
    <w:p w14:paraId="1ED58B6E" w14:textId="3A0D29B8" w:rsidR="00894ADF" w:rsidRDefault="008C3373" w:rsidP="00E95B0A">
      <w:pPr>
        <w:jc w:val="both"/>
        <w:rPr>
          <w:rFonts w:eastAsiaTheme="minorEastAsia"/>
          <w:iCs/>
        </w:rPr>
      </w:pPr>
      <w:r>
        <w:rPr>
          <w:rFonts w:eastAsiaTheme="minorEastAsia"/>
          <w:iCs/>
        </w:rPr>
        <w:t>which corresponds to the increased contour ra</w:t>
      </w:r>
      <w:r w:rsidR="005157E3">
        <w:rPr>
          <w:rFonts w:eastAsiaTheme="minorEastAsia"/>
          <w:iCs/>
        </w:rPr>
        <w:t>dius in the UV plane.</w:t>
      </w:r>
    </w:p>
    <w:p w14:paraId="4C385F88" w14:textId="0A19B01C" w:rsidR="00D8693F" w:rsidRDefault="00894ADF" w:rsidP="00E95B0A">
      <w:pPr>
        <w:jc w:val="both"/>
        <w:rPr>
          <w:lang w:val="en-GB" w:eastAsia="x-none"/>
        </w:rPr>
      </w:pPr>
      <w:r>
        <w:rPr>
          <w:lang w:val="en-GB" w:eastAsia="x-none"/>
        </w:rPr>
        <w:t xml:space="preserve">For Set-1 LEO-600, 3dB beamwidth (HPBW) of 4.4127 deg gives </w:t>
      </w:r>
      <m:oMath>
        <m:sSub>
          <m:sSubPr>
            <m:ctrlPr>
              <w:rPr>
                <w:rFonts w:ascii="Cambria Math" w:hAnsi="Cambria Math"/>
                <w:i/>
                <w:iCs/>
              </w:rPr>
            </m:ctrlPr>
          </m:sSubPr>
          <m:e>
            <m:r>
              <m:rPr>
                <m:sty m:val="bi"/>
              </m:rPr>
              <w:rPr>
                <w:rFonts w:ascii="Cambria Math" w:hAnsi="Cambria Math"/>
              </w:rPr>
              <m:t>r</m:t>
            </m:r>
          </m:e>
          <m:sub>
            <m:r>
              <m:rPr>
                <m:sty m:val="bi"/>
              </m:rPr>
              <w:rPr>
                <w:rFonts w:ascii="Cambria Math" w:hAnsi="Cambria Math"/>
              </w:rPr>
              <m:t>UV</m:t>
            </m:r>
          </m:sub>
        </m:sSub>
        <m:r>
          <w:rPr>
            <w:rFonts w:ascii="Cambria Math" w:hAnsi="Cambria Math"/>
          </w:rPr>
          <m:t>=0.0386</m:t>
        </m:r>
      </m:oMath>
      <w:r>
        <w:rPr>
          <w:lang w:val="en-GB" w:eastAsia="x-none"/>
        </w:rPr>
        <w:t xml:space="preserve"> </w:t>
      </w:r>
      <w:r w:rsidR="008B4F96">
        <w:rPr>
          <w:rFonts w:eastAsiaTheme="minorEastAsia"/>
          <w:iCs/>
        </w:rPr>
        <w:t xml:space="preserve">and </w:t>
      </w:r>
      <m:oMath>
        <m:sSub>
          <m:sSubPr>
            <m:ctrlPr>
              <w:rPr>
                <w:rFonts w:ascii="Cambria Math" w:hAnsi="Cambria Math"/>
                <w:i/>
                <w:iCs/>
              </w:rPr>
            </m:ctrlPr>
          </m:sSubPr>
          <m:e>
            <m:r>
              <m:rPr>
                <m:sty m:val="bi"/>
              </m:rPr>
              <w:rPr>
                <w:rFonts w:ascii="Cambria Math" w:hAnsi="Cambria Math"/>
              </w:rPr>
              <m:t>d</m:t>
            </m:r>
          </m:e>
          <m:sub>
            <m:r>
              <m:rPr>
                <m:sty m:val="bi"/>
              </m:rPr>
              <w:rPr>
                <w:rFonts w:ascii="Cambria Math" w:hAnsi="Cambria Math"/>
              </w:rPr>
              <m:t>UV</m:t>
            </m:r>
          </m:sub>
        </m:sSub>
        <m:r>
          <w:rPr>
            <w:rFonts w:ascii="Cambria Math" w:hAnsi="Cambria Math"/>
          </w:rPr>
          <m:t>=</m:t>
        </m:r>
        <m:r>
          <m:rPr>
            <m:sty m:val="p"/>
          </m:rPr>
          <w:rPr>
            <w:rFonts w:ascii="Cambria Math" w:hAnsi="Cambria Math"/>
          </w:rPr>
          <m:t>ABS</m:t>
        </m:r>
        <m:r>
          <w:rPr>
            <w:rFonts w:ascii="Cambria Math" w:hAnsi="Cambria Math"/>
          </w:rPr>
          <m:t xml:space="preserve">=0.0668 </m:t>
        </m:r>
      </m:oMath>
      <w:r>
        <w:rPr>
          <w:lang w:val="en-GB" w:eastAsia="x-none"/>
        </w:rPr>
        <w:t xml:space="preserve">in </w:t>
      </w:r>
      <w:r w:rsidR="00403704">
        <w:rPr>
          <w:lang w:val="en-GB" w:eastAsia="x-none"/>
        </w:rPr>
        <w:t xml:space="preserve">the </w:t>
      </w:r>
      <w:r>
        <w:rPr>
          <w:lang w:val="en-GB" w:eastAsia="x-none"/>
        </w:rPr>
        <w:t xml:space="preserve">UV plane. The corresponding central hexagonal cell area is </w:t>
      </w:r>
      <w:r w:rsidRPr="00AE764E">
        <w:rPr>
          <w:lang w:val="en-GB" w:eastAsia="x-none"/>
        </w:rPr>
        <w:t>0.003</w:t>
      </w:r>
      <w:r>
        <w:rPr>
          <w:lang w:val="en-GB" w:eastAsia="x-none"/>
        </w:rPr>
        <w:t>9 in the UV plane. This translates to the hexagonal cell radius of 25 km (equivalently, satellite beam diameter of 50 km) on the earth.</w:t>
      </w:r>
    </w:p>
    <w:p w14:paraId="76F33230" w14:textId="25CF78C4" w:rsidR="00486CCF" w:rsidRDefault="00DB5F79" w:rsidP="001C7FB1">
      <w:pPr>
        <w:jc w:val="both"/>
        <w:rPr>
          <w:rFonts w:eastAsiaTheme="minorEastAsia"/>
        </w:rPr>
      </w:pPr>
      <w:r>
        <w:rPr>
          <w:lang w:val="en-GB" w:eastAsia="x-none"/>
        </w:rPr>
        <w:t>For instance, i</w:t>
      </w:r>
      <w:r w:rsidR="003379FD">
        <w:rPr>
          <w:lang w:val="en-GB" w:eastAsia="x-none"/>
        </w:rPr>
        <w:t>f we set</w:t>
      </w:r>
      <w:r w:rsidR="00294857">
        <w:rPr>
          <w:lang w:val="en-GB" w:eastAsia="x-none"/>
        </w:rPr>
        <w:t xml:space="preserve"> </w:t>
      </w:r>
      <m:oMath>
        <m:r>
          <w:rPr>
            <w:rFonts w:ascii="Cambria Math" w:hAnsi="Cambria Math"/>
            <w:lang w:val="en-GB" w:eastAsia="x-none"/>
          </w:rPr>
          <m:t>n=2</m:t>
        </m:r>
      </m:oMath>
      <w:r w:rsidR="003379FD">
        <w:rPr>
          <w:lang w:val="en-GB" w:eastAsia="x-none"/>
        </w:rPr>
        <w:t xml:space="preserve"> </w:t>
      </w:r>
      <w:r w:rsidR="00860325">
        <w:rPr>
          <w:lang w:val="en-GB" w:eastAsia="x-none"/>
        </w:rPr>
        <w:t xml:space="preserve"> and </w:t>
      </w:r>
      <m:oMath>
        <m:r>
          <w:rPr>
            <w:rFonts w:ascii="Cambria Math" w:hAnsi="Cambria Math"/>
            <w:lang w:val="en-GB" w:eastAsia="x-none"/>
          </w:rPr>
          <m:t>n=3</m:t>
        </m:r>
      </m:oMath>
      <w:r w:rsidR="00860325">
        <w:rPr>
          <w:lang w:val="en-GB" w:eastAsia="x-none"/>
        </w:rPr>
        <w:t xml:space="preserve"> </w:t>
      </w:r>
      <w:r w:rsidR="005519A6">
        <w:rPr>
          <w:lang w:val="en-GB" w:eastAsia="x-none"/>
        </w:rPr>
        <w:t>in (Eq. 1)</w:t>
      </w:r>
      <w:r w:rsidR="005F515E">
        <w:rPr>
          <w:lang w:val="en-GB" w:eastAsia="x-none"/>
        </w:rPr>
        <w:t>, then</w:t>
      </w:r>
      <w:r w:rsidR="00294857">
        <w:rPr>
          <w:lang w:val="en-GB" w:eastAsia="x-none"/>
        </w:rPr>
        <w:t xml:space="preserve"> </w:t>
      </w:r>
      <m:oMath>
        <m:sSup>
          <m:sSupPr>
            <m:ctrlPr>
              <w:rPr>
                <w:rFonts w:ascii="Cambria Math" w:eastAsiaTheme="minorEastAsia" w:hAnsi="Cambria Math"/>
                <w:i/>
                <w:iCs/>
              </w:rPr>
            </m:ctrlPr>
          </m:sSupPr>
          <m:e>
            <m:r>
              <m:rPr>
                <m:sty m:val="p"/>
              </m:rPr>
              <w:rPr>
                <w:rFonts w:ascii="Cambria Math" w:eastAsiaTheme="minorEastAsia" w:hAnsi="Cambria Math"/>
              </w:rPr>
              <m:t>ABS</m:t>
            </m:r>
            <m:ctrlPr>
              <w:rPr>
                <w:rFonts w:ascii="Cambria Math" w:eastAsiaTheme="minorEastAsia" w:hAnsi="Cambria Math"/>
              </w:rPr>
            </m:ctrlPr>
          </m:e>
          <m:sup>
            <m:r>
              <w:rPr>
                <w:rFonts w:ascii="Cambria Math" w:eastAsiaTheme="minorEastAsia" w:hAnsi="Cambria Math"/>
              </w:rPr>
              <m:t>'</m:t>
            </m:r>
          </m:sup>
        </m:sSup>
        <m:r>
          <w:rPr>
            <w:rFonts w:ascii="Cambria Math" w:eastAsiaTheme="minorEastAsia" w:hAnsi="Cambria Math"/>
          </w:rPr>
          <m:t>=0.0945</m:t>
        </m:r>
      </m:oMath>
      <w:r w:rsidR="003D5235">
        <w:rPr>
          <w:rFonts w:eastAsiaTheme="minorEastAsia"/>
          <w:iCs/>
        </w:rPr>
        <w:t xml:space="preserve"> and </w:t>
      </w:r>
      <m:oMath>
        <m:sSup>
          <m:sSupPr>
            <m:ctrlPr>
              <w:rPr>
                <w:rFonts w:ascii="Cambria Math" w:eastAsiaTheme="minorEastAsia" w:hAnsi="Cambria Math"/>
                <w:i/>
                <w:iCs/>
              </w:rPr>
            </m:ctrlPr>
          </m:sSupPr>
          <m:e>
            <m:r>
              <m:rPr>
                <m:sty m:val="p"/>
              </m:rPr>
              <w:rPr>
                <w:rFonts w:ascii="Cambria Math" w:eastAsiaTheme="minorEastAsia" w:hAnsi="Cambria Math"/>
              </w:rPr>
              <m:t>ABS</m:t>
            </m:r>
            <m:ctrlPr>
              <w:rPr>
                <w:rFonts w:ascii="Cambria Math" w:eastAsiaTheme="minorEastAsia" w:hAnsi="Cambria Math"/>
              </w:rPr>
            </m:ctrlPr>
          </m:e>
          <m:sup>
            <m:r>
              <w:rPr>
                <w:rFonts w:ascii="Cambria Math" w:eastAsiaTheme="minorEastAsia" w:hAnsi="Cambria Math"/>
              </w:rPr>
              <m:t>'</m:t>
            </m:r>
          </m:sup>
        </m:sSup>
        <m:r>
          <w:rPr>
            <w:rFonts w:ascii="Cambria Math" w:eastAsiaTheme="minorEastAsia" w:hAnsi="Cambria Math"/>
          </w:rPr>
          <m:t>=0.1157</m:t>
        </m:r>
      </m:oMath>
      <w:r w:rsidR="003D5235">
        <w:rPr>
          <w:rFonts w:eastAsiaTheme="minorEastAsia"/>
          <w:iCs/>
        </w:rPr>
        <w:t>, respectively</w:t>
      </w:r>
      <w:r w:rsidR="00294857">
        <w:rPr>
          <w:rFonts w:eastAsiaTheme="minorEastAsia"/>
          <w:iCs/>
        </w:rPr>
        <w:t xml:space="preserve">, </w:t>
      </w:r>
      <w:r w:rsidR="00C209B9">
        <w:rPr>
          <w:rFonts w:eastAsiaTheme="minorEastAsia"/>
          <w:iCs/>
        </w:rPr>
        <w:t>which translate to the hexagonal cell radius of</w:t>
      </w:r>
      <w:r w:rsidR="008203DD">
        <w:rPr>
          <w:rFonts w:eastAsiaTheme="minorEastAsia"/>
          <w:iCs/>
        </w:rPr>
        <w:t xml:space="preserve"> 35.35 km</w:t>
      </w:r>
      <w:r w:rsidR="005B0DC9">
        <w:rPr>
          <w:rFonts w:eastAsiaTheme="minorEastAsia"/>
          <w:iCs/>
        </w:rPr>
        <w:t xml:space="preserve"> and 43.3 km, respectively</w:t>
      </w:r>
      <w:r w:rsidR="008203DD">
        <w:rPr>
          <w:rFonts w:eastAsiaTheme="minorEastAsia"/>
          <w:iCs/>
        </w:rPr>
        <w:t>,</w:t>
      </w:r>
      <w:r w:rsidR="00C209B9">
        <w:rPr>
          <w:rFonts w:eastAsiaTheme="minorEastAsia"/>
          <w:iCs/>
        </w:rPr>
        <w:t xml:space="preserve"> (equivalently, satellite beam diameter of </w:t>
      </w:r>
      <w:r w:rsidR="00AC1B19">
        <w:rPr>
          <w:rFonts w:eastAsiaTheme="minorEastAsia"/>
          <w:iCs/>
        </w:rPr>
        <w:t>70.7</w:t>
      </w:r>
      <w:r w:rsidR="00DE47C2">
        <w:rPr>
          <w:rFonts w:eastAsiaTheme="minorEastAsia"/>
          <w:iCs/>
        </w:rPr>
        <w:t xml:space="preserve"> km</w:t>
      </w:r>
      <w:r w:rsidR="005B0DC9">
        <w:rPr>
          <w:rFonts w:eastAsiaTheme="minorEastAsia"/>
          <w:iCs/>
        </w:rPr>
        <w:t xml:space="preserve"> and </w:t>
      </w:r>
      <w:r w:rsidR="00DB6A00">
        <w:rPr>
          <w:rFonts w:eastAsiaTheme="minorEastAsia"/>
          <w:iCs/>
        </w:rPr>
        <w:t>86.6 km</w:t>
      </w:r>
      <w:r w:rsidR="00DE47C2">
        <w:rPr>
          <w:rFonts w:eastAsiaTheme="minorEastAsia"/>
          <w:iCs/>
        </w:rPr>
        <w:t>) on the earth</w:t>
      </w:r>
      <w:r w:rsidR="00FE0EA4">
        <w:rPr>
          <w:rFonts w:eastAsiaTheme="minorEastAsia"/>
          <w:iCs/>
        </w:rPr>
        <w:t>.</w:t>
      </w:r>
      <w:r w:rsidR="00696E56">
        <w:rPr>
          <w:rFonts w:eastAsiaTheme="minorEastAsia"/>
          <w:iCs/>
        </w:rPr>
        <w:t xml:space="preserve"> </w:t>
      </w:r>
      <w:r w:rsidR="00FE0EA4">
        <w:rPr>
          <w:rFonts w:eastAsiaTheme="minorEastAsia"/>
          <w:iCs/>
        </w:rPr>
        <w:t>Due to this</w:t>
      </w:r>
      <w:r w:rsidR="00F40A07">
        <w:rPr>
          <w:rFonts w:eastAsiaTheme="minorEastAsia"/>
          <w:iCs/>
        </w:rPr>
        <w:t xml:space="preserve"> increased </w:t>
      </w:r>
      <m:oMath>
        <m:sSup>
          <m:sSupPr>
            <m:ctrlPr>
              <w:rPr>
                <w:rFonts w:ascii="Cambria Math" w:eastAsiaTheme="minorEastAsia" w:hAnsi="Cambria Math"/>
                <w:i/>
                <w:iCs/>
              </w:rPr>
            </m:ctrlPr>
          </m:sSupPr>
          <m:e>
            <m:r>
              <m:rPr>
                <m:sty m:val="p"/>
              </m:rPr>
              <w:rPr>
                <w:rFonts w:ascii="Cambria Math" w:eastAsiaTheme="minorEastAsia" w:hAnsi="Cambria Math"/>
              </w:rPr>
              <m:t>ABS</m:t>
            </m:r>
            <m:ctrlPr>
              <w:rPr>
                <w:rFonts w:ascii="Cambria Math" w:eastAsiaTheme="minorEastAsia" w:hAnsi="Cambria Math"/>
              </w:rPr>
            </m:ctrlPr>
          </m:e>
          <m:sup>
            <m:r>
              <w:rPr>
                <w:rFonts w:ascii="Cambria Math" w:eastAsiaTheme="minorEastAsia" w:hAnsi="Cambria Math"/>
              </w:rPr>
              <m:t>'</m:t>
            </m:r>
          </m:sup>
        </m:sSup>
      </m:oMath>
      <w:r w:rsidR="00FE0EA4">
        <w:rPr>
          <w:rFonts w:eastAsiaTheme="minorEastAsia"/>
          <w:iCs/>
        </w:rPr>
        <w:t xml:space="preserve">, </w:t>
      </w:r>
      <w:r w:rsidR="00FD2326">
        <w:rPr>
          <w:rFonts w:eastAsiaTheme="minorEastAsia"/>
          <w:iCs/>
        </w:rPr>
        <w:t>the</w:t>
      </w:r>
      <w:r w:rsidR="00D26DF4">
        <w:rPr>
          <w:rFonts w:eastAsiaTheme="minorEastAsia"/>
          <w:iCs/>
        </w:rPr>
        <w:t xml:space="preserve"> number of hexagonal cells falling inside the specific region of interest</w:t>
      </w:r>
      <w:r w:rsidR="00FE0EA4">
        <w:rPr>
          <w:rFonts w:eastAsiaTheme="minorEastAsia"/>
          <w:iCs/>
        </w:rPr>
        <w:t xml:space="preserve"> is</w:t>
      </w:r>
      <w:r w:rsidR="00D26DF4">
        <w:rPr>
          <w:rFonts w:eastAsiaTheme="minorEastAsia"/>
          <w:iCs/>
        </w:rPr>
        <w:t xml:space="preserve"> reduced by </w:t>
      </w:r>
      <w:r w:rsidR="00766C39">
        <w:rPr>
          <w:rFonts w:eastAsiaTheme="minorEastAsia"/>
          <w:iCs/>
        </w:rPr>
        <w:t>2</w:t>
      </w:r>
      <w:r w:rsidR="00FE0EA4">
        <w:rPr>
          <w:rFonts w:eastAsiaTheme="minorEastAsia"/>
          <w:iCs/>
        </w:rPr>
        <w:t xml:space="preserve"> </w:t>
      </w:r>
      <w:r w:rsidR="00CA0C5A">
        <w:rPr>
          <w:rFonts w:eastAsiaTheme="minorEastAsia"/>
          <w:iCs/>
        </w:rPr>
        <w:t>and 3, respectively,</w:t>
      </w:r>
      <w:r w:rsidR="00766C39">
        <w:rPr>
          <w:rFonts w:eastAsiaTheme="minorEastAsia"/>
          <w:iCs/>
        </w:rPr>
        <w:t xml:space="preserve"> </w:t>
      </w:r>
      <w:r w:rsidR="00FE0EA4">
        <w:rPr>
          <w:rFonts w:eastAsiaTheme="minorEastAsia"/>
          <w:iCs/>
        </w:rPr>
        <w:t xml:space="preserve">compared to the baseline </w:t>
      </w:r>
      <w:r w:rsidR="00F40A07">
        <w:rPr>
          <w:rFonts w:eastAsiaTheme="minorEastAsia"/>
          <w:iCs/>
        </w:rPr>
        <w:t>ABS.</w:t>
      </w:r>
      <w:r w:rsidR="00FE0EA4">
        <w:rPr>
          <w:rFonts w:eastAsiaTheme="minorEastAsia"/>
          <w:iCs/>
        </w:rPr>
        <w:t xml:space="preserve"> </w:t>
      </w:r>
      <w:r w:rsidR="002176EA">
        <w:rPr>
          <w:rFonts w:eastAsiaTheme="minorEastAsia"/>
          <w:iCs/>
        </w:rPr>
        <w:t xml:space="preserve">It is worth to mention </w:t>
      </w:r>
      <w:r w:rsidR="001C0B3B">
        <w:rPr>
          <w:rFonts w:eastAsiaTheme="minorEastAsia"/>
          <w:iCs/>
        </w:rPr>
        <w:t xml:space="preserve">that in this case the antenna gain </w:t>
      </w:r>
      <w:r w:rsidR="00796FB5">
        <w:rPr>
          <w:rFonts w:eastAsiaTheme="minorEastAsia"/>
          <w:iCs/>
        </w:rPr>
        <w:t xml:space="preserve">from both intended and unintended satellite beams </w:t>
      </w:r>
      <w:r w:rsidR="00CC62D5">
        <w:rPr>
          <w:rFonts w:eastAsiaTheme="minorEastAsia"/>
          <w:iCs/>
        </w:rPr>
        <w:t>at the cell-edge is decreased</w:t>
      </w:r>
      <w:r w:rsidR="00796FB5">
        <w:rPr>
          <w:rFonts w:eastAsiaTheme="minorEastAsia"/>
          <w:iCs/>
        </w:rPr>
        <w:t xml:space="preserve"> and the</w:t>
      </w:r>
      <w:r w:rsidR="004A44A1">
        <w:rPr>
          <w:rFonts w:eastAsiaTheme="minorEastAsia"/>
          <w:iCs/>
        </w:rPr>
        <w:t xml:space="preserve"> corresponding</w:t>
      </w:r>
      <w:r w:rsidR="00796FB5">
        <w:rPr>
          <w:rFonts w:eastAsiaTheme="minorEastAsia"/>
          <w:iCs/>
        </w:rPr>
        <w:t xml:space="preserve"> impact on the coverage is </w:t>
      </w:r>
      <w:r w:rsidR="00717EB4">
        <w:rPr>
          <w:rFonts w:eastAsiaTheme="minorEastAsia"/>
          <w:iCs/>
        </w:rPr>
        <w:t xml:space="preserve">studied by means of </w:t>
      </w:r>
      <w:r w:rsidR="004A44A1">
        <w:rPr>
          <w:rFonts w:eastAsiaTheme="minorEastAsia"/>
          <w:iCs/>
        </w:rPr>
        <w:t xml:space="preserve">the CDFs of </w:t>
      </w:r>
      <w:r w:rsidR="00717EB4">
        <w:rPr>
          <w:rFonts w:eastAsiaTheme="minorEastAsia"/>
          <w:iCs/>
        </w:rPr>
        <w:t>geometry SNR, SIR, and SINR</w:t>
      </w:r>
      <w:r w:rsidR="004A44A1">
        <w:rPr>
          <w:rFonts w:eastAsiaTheme="minorEastAsia"/>
          <w:iCs/>
        </w:rPr>
        <w:t>.</w:t>
      </w:r>
    </w:p>
    <w:p w14:paraId="4F71D033" w14:textId="020B8571" w:rsidR="00EB7143" w:rsidRPr="001C7FB1" w:rsidRDefault="00EB7143" w:rsidP="00F840BC">
      <w:pPr>
        <w:pStyle w:val="Proposal"/>
        <w:rPr>
          <w:lang w:val="de-DE"/>
        </w:rPr>
      </w:pPr>
      <w:bookmarkStart w:id="7" w:name="_Toc166275169"/>
      <w:r>
        <w:t xml:space="preserve">RAN1 to consider </w:t>
      </w:r>
      <w:r w:rsidR="00F840BC">
        <w:t>beam layout</w:t>
      </w:r>
      <w:r w:rsidR="00D166F3">
        <w:t xml:space="preserve"> with </w:t>
      </w:r>
      <w:r w:rsidR="00F840BC">
        <w:t xml:space="preserve">at least one increased value of ABS </w:t>
      </w:r>
      <w:r w:rsidR="002616EC">
        <w:t>(e.g., 0.1157</w:t>
      </w:r>
      <w:r w:rsidR="00715E7C">
        <w:t>, equivalently, beam size of 86.6 km</w:t>
      </w:r>
      <w:r w:rsidR="002616EC">
        <w:t>)</w:t>
      </w:r>
      <w:r w:rsidR="00F840BC">
        <w:t xml:space="preserve"> in addition to the baseline ABS of 0.0668</w:t>
      </w:r>
      <w:r w:rsidR="00DD439A">
        <w:t xml:space="preserve"> </w:t>
      </w:r>
      <w:r w:rsidR="00715E7C">
        <w:t xml:space="preserve">(equivalently beam size of 50 km) </w:t>
      </w:r>
      <w:r w:rsidR="00DD439A">
        <w:t>with the same HPBW</w:t>
      </w:r>
      <w:r w:rsidR="00F840BC">
        <w:t>.</w:t>
      </w:r>
      <w:bookmarkEnd w:id="7"/>
    </w:p>
    <w:p w14:paraId="62188277" w14:textId="32442BA0" w:rsidR="004C62FE" w:rsidRPr="001C7FB1" w:rsidRDefault="00116C08" w:rsidP="005F50EF">
      <w:pPr>
        <w:pStyle w:val="Heading3"/>
      </w:pPr>
      <w:r>
        <w:t>Geometry SNRs, SIRs and SINRs</w:t>
      </w:r>
    </w:p>
    <w:p w14:paraId="36BDF229" w14:textId="5F3EFD97" w:rsidR="004C62FE" w:rsidRDefault="004C62FE" w:rsidP="00E600D1">
      <w:pPr>
        <w:jc w:val="both"/>
        <w:rPr>
          <w:lang w:val="en-GB" w:eastAsia="ja-JP"/>
        </w:rPr>
      </w:pPr>
      <w:r>
        <w:rPr>
          <w:lang w:val="en-GB" w:eastAsia="ja-JP"/>
        </w:rPr>
        <w:t>In this section, we consider the baseline schemes such as frequency reuse factor (FRF) = 1 and FRF = 3</w:t>
      </w:r>
      <w:r w:rsidR="00E600D1">
        <w:rPr>
          <w:lang w:val="en-GB" w:eastAsia="ja-JP"/>
        </w:rPr>
        <w:t>, which are widely studied throughout the previous releases of NR-NTN.</w:t>
      </w:r>
      <w:r w:rsidR="00FD28F6">
        <w:rPr>
          <w:lang w:val="en-GB" w:eastAsia="ja-JP"/>
        </w:rPr>
        <w:t xml:space="preserve"> Additionally, </w:t>
      </w:r>
      <w:r w:rsidR="00E6145B" w:rsidRPr="00E6145B">
        <w:rPr>
          <w:lang w:val="en-GB" w:eastAsia="ja-JP"/>
        </w:rPr>
        <w:t>the “beam hopping technique” resembles a scheme that turns ON-and-OFF beams strategically within the satellite footprint, i.e., at a specific time, beams in one beam hopping pattern are active whereas the beams associated with other beam hopping patterns are inactive. There can be different “beam hopping” variants/strategies</w:t>
      </w:r>
      <w:r w:rsidR="008315D7">
        <w:rPr>
          <w:lang w:val="en-GB" w:eastAsia="ja-JP"/>
        </w:rPr>
        <w:t>:</w:t>
      </w:r>
    </w:p>
    <w:p w14:paraId="4E9A0150" w14:textId="5C8942FE" w:rsidR="008315D7" w:rsidRPr="00DA10D3" w:rsidRDefault="008315D7" w:rsidP="008315D7">
      <w:pPr>
        <w:pStyle w:val="ListParagraph"/>
        <w:numPr>
          <w:ilvl w:val="0"/>
          <w:numId w:val="33"/>
        </w:numPr>
        <w:jc w:val="both"/>
        <w:rPr>
          <w:rFonts w:ascii="Arial" w:eastAsiaTheme="minorHAnsi" w:hAnsi="Arial"/>
          <w:sz w:val="20"/>
          <w:lang w:val="en-GB" w:eastAsia="ja-JP"/>
        </w:rPr>
      </w:pPr>
      <w:r w:rsidRPr="00DA10D3">
        <w:rPr>
          <w:rFonts w:ascii="Arial" w:eastAsiaTheme="minorHAnsi" w:hAnsi="Arial"/>
          <w:sz w:val="20"/>
          <w:lang w:val="en-GB" w:eastAsia="ja-JP"/>
        </w:rPr>
        <w:t>In one variant of this technique, time is equally allocated for each beam hopping pattern agnostic e.g., to the traffic demands</w:t>
      </w:r>
      <w:r w:rsidR="007F38CC">
        <w:rPr>
          <w:rFonts w:ascii="Arial" w:eastAsiaTheme="minorHAnsi" w:hAnsi="Arial"/>
          <w:sz w:val="20"/>
          <w:lang w:val="en-GB" w:eastAsia="ja-JP"/>
        </w:rPr>
        <w:t>, and assumes that</w:t>
      </w:r>
      <w:r w:rsidR="008530D4">
        <w:rPr>
          <w:rFonts w:ascii="Arial" w:eastAsiaTheme="minorHAnsi" w:hAnsi="Arial"/>
          <w:sz w:val="20"/>
          <w:lang w:val="en-GB" w:eastAsia="ja-JP"/>
        </w:rPr>
        <w:t xml:space="preserve"> </w:t>
      </w:r>
      <w:r w:rsidR="00B302A4">
        <w:rPr>
          <w:rFonts w:ascii="Arial" w:eastAsiaTheme="minorHAnsi" w:hAnsi="Arial"/>
          <w:sz w:val="20"/>
          <w:lang w:val="en-GB" w:eastAsia="ja-JP"/>
        </w:rPr>
        <w:t xml:space="preserve">the transmission of </w:t>
      </w:r>
      <w:r w:rsidR="008530D4">
        <w:rPr>
          <w:rFonts w:ascii="Arial" w:eastAsiaTheme="minorHAnsi" w:hAnsi="Arial"/>
          <w:sz w:val="20"/>
          <w:lang w:val="en-GB" w:eastAsia="ja-JP"/>
        </w:rPr>
        <w:t xml:space="preserve">common channels and signals </w:t>
      </w:r>
      <w:r w:rsidR="00934D9E">
        <w:rPr>
          <w:rFonts w:ascii="Arial" w:eastAsiaTheme="minorHAnsi" w:hAnsi="Arial"/>
          <w:sz w:val="20"/>
          <w:lang w:val="en-GB" w:eastAsia="ja-JP"/>
        </w:rPr>
        <w:t>associated with</w:t>
      </w:r>
      <w:r w:rsidR="00934D9E" w:rsidRPr="00934D9E">
        <w:rPr>
          <w:rFonts w:ascii="Arial" w:eastAsiaTheme="minorHAnsi" w:hAnsi="Arial"/>
          <w:sz w:val="20"/>
          <w:lang w:val="en-GB" w:eastAsia="ja-JP"/>
        </w:rPr>
        <w:t xml:space="preserve"> </w:t>
      </w:r>
      <w:r w:rsidR="00934D9E">
        <w:rPr>
          <w:rFonts w:ascii="Arial" w:eastAsiaTheme="minorHAnsi" w:hAnsi="Arial"/>
          <w:sz w:val="20"/>
          <w:lang w:val="en-GB" w:eastAsia="ja-JP"/>
        </w:rPr>
        <w:t>mandatory system information</w:t>
      </w:r>
      <w:r w:rsidR="008530D4">
        <w:rPr>
          <w:rFonts w:ascii="Arial" w:eastAsiaTheme="minorHAnsi" w:hAnsi="Arial"/>
          <w:sz w:val="20"/>
          <w:lang w:val="en-GB" w:eastAsia="ja-JP"/>
        </w:rPr>
        <w:t xml:space="preserve"> </w:t>
      </w:r>
      <w:r w:rsidR="00E857A2">
        <w:rPr>
          <w:rFonts w:ascii="Arial" w:eastAsiaTheme="minorHAnsi" w:hAnsi="Arial"/>
          <w:sz w:val="20"/>
          <w:lang w:val="en-GB" w:eastAsia="ja-JP"/>
        </w:rPr>
        <w:t>is respected.</w:t>
      </w:r>
    </w:p>
    <w:p w14:paraId="3698335B" w14:textId="631514D6" w:rsidR="008315D7" w:rsidRDefault="008315D7" w:rsidP="008315D7">
      <w:pPr>
        <w:pStyle w:val="ListParagraph"/>
        <w:numPr>
          <w:ilvl w:val="0"/>
          <w:numId w:val="33"/>
        </w:numPr>
        <w:jc w:val="both"/>
        <w:rPr>
          <w:rFonts w:ascii="Arial" w:eastAsiaTheme="minorHAnsi" w:hAnsi="Arial"/>
          <w:sz w:val="20"/>
          <w:lang w:val="en-GB" w:eastAsia="ja-JP"/>
        </w:rPr>
      </w:pPr>
      <w:r w:rsidRPr="00DA10D3">
        <w:rPr>
          <w:rFonts w:ascii="Arial" w:eastAsiaTheme="minorHAnsi" w:hAnsi="Arial"/>
          <w:sz w:val="20"/>
          <w:lang w:val="en-GB" w:eastAsia="ja-JP"/>
        </w:rPr>
        <w:t>In another variant of this technique, time is nonuniformly allocated across beam hopping patterns, subject e.g., to the traffic demands. A beam hopping pattern corresponding to the larger traffic demands gets more active time</w:t>
      </w:r>
      <w:r w:rsidR="00E07F15">
        <w:rPr>
          <w:rFonts w:ascii="Arial" w:eastAsiaTheme="minorHAnsi" w:hAnsi="Arial"/>
          <w:sz w:val="20"/>
          <w:lang w:val="en-GB" w:eastAsia="ja-JP"/>
        </w:rPr>
        <w:t xml:space="preserve"> and </w:t>
      </w:r>
      <w:r w:rsidR="00835020">
        <w:rPr>
          <w:rFonts w:ascii="Arial" w:eastAsiaTheme="minorHAnsi" w:hAnsi="Arial"/>
          <w:sz w:val="20"/>
          <w:lang w:val="en-GB" w:eastAsia="ja-JP"/>
        </w:rPr>
        <w:t>again</w:t>
      </w:r>
      <w:r w:rsidR="00D07AF5">
        <w:rPr>
          <w:rFonts w:ascii="Arial" w:eastAsiaTheme="minorHAnsi" w:hAnsi="Arial"/>
          <w:sz w:val="20"/>
          <w:lang w:val="en-GB" w:eastAsia="ja-JP"/>
        </w:rPr>
        <w:t xml:space="preserve"> </w:t>
      </w:r>
      <w:r w:rsidR="00E07F15">
        <w:rPr>
          <w:rFonts w:ascii="Arial" w:eastAsiaTheme="minorHAnsi" w:hAnsi="Arial"/>
          <w:sz w:val="20"/>
          <w:lang w:val="en-GB" w:eastAsia="ja-JP"/>
        </w:rPr>
        <w:t xml:space="preserve">subject to the </w:t>
      </w:r>
      <w:r w:rsidR="001B0E68">
        <w:rPr>
          <w:rFonts w:ascii="Arial" w:eastAsiaTheme="minorHAnsi" w:hAnsi="Arial"/>
          <w:sz w:val="20"/>
          <w:lang w:val="en-GB" w:eastAsia="ja-JP"/>
        </w:rPr>
        <w:t>transmission of common channels and signals associated with</w:t>
      </w:r>
      <w:r w:rsidR="001B0E68" w:rsidRPr="00934D9E">
        <w:rPr>
          <w:rFonts w:ascii="Arial" w:eastAsiaTheme="minorHAnsi" w:hAnsi="Arial"/>
          <w:sz w:val="20"/>
          <w:lang w:val="en-GB" w:eastAsia="ja-JP"/>
        </w:rPr>
        <w:t xml:space="preserve"> </w:t>
      </w:r>
      <w:r w:rsidR="001B0E68">
        <w:rPr>
          <w:rFonts w:ascii="Arial" w:eastAsiaTheme="minorHAnsi" w:hAnsi="Arial"/>
          <w:sz w:val="20"/>
          <w:lang w:val="en-GB" w:eastAsia="ja-JP"/>
        </w:rPr>
        <w:t>mandatory system information</w:t>
      </w:r>
      <w:r w:rsidRPr="00DA10D3">
        <w:rPr>
          <w:rFonts w:ascii="Arial" w:eastAsiaTheme="minorHAnsi" w:hAnsi="Arial"/>
          <w:sz w:val="20"/>
          <w:lang w:val="en-GB" w:eastAsia="ja-JP"/>
        </w:rPr>
        <w:t>.</w:t>
      </w:r>
    </w:p>
    <w:p w14:paraId="5D7616D6" w14:textId="7AC0176B" w:rsidR="00DA10D3" w:rsidRPr="00DA10D3" w:rsidRDefault="00DA10D3" w:rsidP="00DA10D3">
      <w:pPr>
        <w:jc w:val="both"/>
        <w:rPr>
          <w:lang w:val="en-GB" w:eastAsia="ja-JP"/>
        </w:rPr>
      </w:pPr>
      <w:r>
        <w:rPr>
          <w:lang w:val="en-GB" w:eastAsia="ja-JP"/>
        </w:rPr>
        <w:t xml:space="preserve">Specifically, </w:t>
      </w:r>
      <w:r w:rsidR="00567779">
        <w:rPr>
          <w:lang w:val="en-GB" w:eastAsia="ja-JP"/>
        </w:rPr>
        <w:t xml:space="preserve">we consider </w:t>
      </w:r>
      <w:r w:rsidR="00932BA9">
        <w:rPr>
          <w:lang w:val="en-GB" w:eastAsia="ja-JP"/>
        </w:rPr>
        <w:t xml:space="preserve">the former one, i.e., </w:t>
      </w:r>
      <w:r w:rsidR="00E43F8D">
        <w:rPr>
          <w:lang w:val="en-GB" w:eastAsia="ja-JP"/>
        </w:rPr>
        <w:t xml:space="preserve">beam hopping (BH) </w:t>
      </w:r>
      <w:r w:rsidR="00932BA9">
        <w:rPr>
          <w:lang w:val="en-GB" w:eastAsia="ja-JP"/>
        </w:rPr>
        <w:t>with equal time reuse factor</w:t>
      </w:r>
      <w:r w:rsidR="00670FF1">
        <w:rPr>
          <w:lang w:val="en-GB" w:eastAsia="ja-JP"/>
        </w:rPr>
        <w:t xml:space="preserve"> (TRF) </w:t>
      </w:r>
      <w:r w:rsidR="00DC3FF1">
        <w:rPr>
          <w:lang w:val="en-GB" w:eastAsia="ja-JP"/>
        </w:rPr>
        <w:t>= 3</w:t>
      </w:r>
      <w:r w:rsidR="00670FF1">
        <w:rPr>
          <w:lang w:val="en-GB" w:eastAsia="ja-JP"/>
        </w:rPr>
        <w:t>.</w:t>
      </w:r>
    </w:p>
    <w:p w14:paraId="039FDB45" w14:textId="01799551" w:rsidR="00F748A6" w:rsidRDefault="00F748A6" w:rsidP="00F748A6">
      <w:pPr>
        <w:rPr>
          <w:lang w:val="en-GB" w:eastAsia="ja-JP"/>
        </w:rPr>
      </w:pPr>
      <w:r>
        <w:rPr>
          <w:lang w:val="en-GB" w:eastAsia="ja-JP"/>
        </w:rPr>
        <w:lastRenderedPageBreak/>
        <w:t xml:space="preserve">All these schemes are studied with baseline ABS and as well as with </w:t>
      </w:r>
      <m:oMath>
        <m:r>
          <m:rPr>
            <m:sty m:val="p"/>
          </m:rPr>
          <w:rPr>
            <w:rFonts w:ascii="Cambria Math" w:hAnsi="Cambria Math"/>
            <w:lang w:val="en-GB" w:eastAsia="ja-JP"/>
          </w:rPr>
          <m:t>ABS</m:t>
        </m:r>
        <m:r>
          <w:rPr>
            <w:rFonts w:ascii="Cambria Math" w:hAnsi="Cambria Math"/>
            <w:lang w:val="en-GB" w:eastAsia="ja-JP"/>
          </w:rPr>
          <m:t xml:space="preserve"> = 0.0668</m:t>
        </m:r>
      </m:oMath>
      <w:r w:rsidR="00123A91">
        <w:rPr>
          <w:rFonts w:eastAsiaTheme="minorEastAsia"/>
          <w:lang w:val="en-GB" w:eastAsia="ja-JP"/>
        </w:rPr>
        <w:t xml:space="preserve">, </w:t>
      </w:r>
      <w:r>
        <w:rPr>
          <w:rFonts w:eastAsiaTheme="minorEastAsia"/>
          <w:lang w:val="en-GB" w:eastAsia="ja-JP"/>
        </w:rPr>
        <w:t xml:space="preserve"> </w:t>
      </w:r>
      <m:oMath>
        <m:sSup>
          <m:sSupPr>
            <m:ctrlPr>
              <w:rPr>
                <w:rFonts w:ascii="Cambria Math" w:eastAsiaTheme="minorEastAsia" w:hAnsi="Cambria Math"/>
                <w:i/>
                <w:iCs/>
              </w:rPr>
            </m:ctrlPr>
          </m:sSupPr>
          <m:e>
            <m:r>
              <m:rPr>
                <m:sty m:val="p"/>
              </m:rPr>
              <w:rPr>
                <w:rFonts w:ascii="Cambria Math" w:eastAsiaTheme="minorEastAsia" w:hAnsi="Cambria Math"/>
              </w:rPr>
              <m:t>ABS</m:t>
            </m:r>
            <m:ctrlPr>
              <w:rPr>
                <w:rFonts w:ascii="Cambria Math" w:eastAsiaTheme="minorEastAsia" w:hAnsi="Cambria Math"/>
              </w:rPr>
            </m:ctrlPr>
          </m:e>
          <m:sup>
            <m:r>
              <w:rPr>
                <w:rFonts w:ascii="Cambria Math" w:eastAsiaTheme="minorEastAsia" w:hAnsi="Cambria Math"/>
              </w:rPr>
              <m:t>'</m:t>
            </m:r>
          </m:sup>
        </m:sSup>
        <m:r>
          <w:rPr>
            <w:rFonts w:ascii="Cambria Math" w:eastAsiaTheme="minorEastAsia" w:hAnsi="Cambria Math"/>
          </w:rPr>
          <m:t xml:space="preserve">=0.0945 </m:t>
        </m:r>
      </m:oMath>
      <w:r>
        <w:rPr>
          <w:rFonts w:eastAsiaTheme="minorEastAsia"/>
          <w:lang w:val="en-GB" w:eastAsia="ja-JP"/>
        </w:rPr>
        <w:t>and</w:t>
      </w:r>
      <w:r>
        <w:rPr>
          <w:lang w:val="en-GB" w:eastAsia="ja-JP"/>
        </w:rPr>
        <w:t xml:space="preserve"> </w:t>
      </w:r>
      <m:oMath>
        <m:sSup>
          <m:sSupPr>
            <m:ctrlPr>
              <w:rPr>
                <w:rFonts w:ascii="Cambria Math" w:eastAsiaTheme="minorEastAsia" w:hAnsi="Cambria Math"/>
                <w:i/>
                <w:iCs/>
              </w:rPr>
            </m:ctrlPr>
          </m:sSupPr>
          <m:e>
            <m:r>
              <m:rPr>
                <m:sty m:val="p"/>
              </m:rPr>
              <w:rPr>
                <w:rFonts w:ascii="Cambria Math" w:eastAsiaTheme="minorEastAsia" w:hAnsi="Cambria Math"/>
              </w:rPr>
              <m:t>ABS</m:t>
            </m:r>
            <m:ctrlPr>
              <w:rPr>
                <w:rFonts w:ascii="Cambria Math" w:eastAsiaTheme="minorEastAsia" w:hAnsi="Cambria Math"/>
              </w:rPr>
            </m:ctrlPr>
          </m:e>
          <m:sup>
            <m:r>
              <w:rPr>
                <w:rFonts w:ascii="Cambria Math" w:eastAsiaTheme="minorEastAsia" w:hAnsi="Cambria Math"/>
              </w:rPr>
              <m:t>'</m:t>
            </m:r>
          </m:sup>
        </m:sSup>
        <m:r>
          <w:rPr>
            <w:rFonts w:ascii="Cambria Math" w:eastAsiaTheme="minorEastAsia" w:hAnsi="Cambria Math"/>
          </w:rPr>
          <m:t>=0.1157</m:t>
        </m:r>
      </m:oMath>
      <w:r>
        <w:rPr>
          <w:rFonts w:eastAsiaTheme="minorEastAsia"/>
        </w:rPr>
        <w:t>.</w:t>
      </w:r>
    </w:p>
    <w:p w14:paraId="0719424A" w14:textId="77777777" w:rsidR="007E4906" w:rsidRDefault="006D401A" w:rsidP="007E4906">
      <w:pPr>
        <w:keepNext/>
        <w:jc w:val="both"/>
      </w:pPr>
      <w:r w:rsidRPr="006D401A">
        <w:rPr>
          <w:noProof/>
          <w:lang w:eastAsia="ja-JP"/>
        </w:rPr>
        <w:drawing>
          <wp:inline distT="0" distB="0" distL="0" distR="0" wp14:anchorId="2FC4EDE9" wp14:editId="41E2BC2A">
            <wp:extent cx="6120765" cy="2245360"/>
            <wp:effectExtent l="0" t="0" r="0" b="0"/>
            <wp:docPr id="580639155" name="Picture 580639155">
              <a:extLst xmlns:a="http://schemas.openxmlformats.org/drawingml/2006/main">
                <a:ext uri="{FF2B5EF4-FFF2-40B4-BE49-F238E27FC236}">
                  <a16:creationId xmlns:a16="http://schemas.microsoft.com/office/drawing/2014/main" id="{996CCEC6-ADDB-A3F0-D5A2-538D1F50F5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996CCEC6-ADDB-A3F0-D5A2-538D1F50F5FF}"/>
                        </a:ext>
                      </a:extLst>
                    </pic:cNvPr>
                    <pic:cNvPicPr>
                      <a:picLocks noChangeAspect="1"/>
                    </pic:cNvPicPr>
                  </pic:nvPicPr>
                  <pic:blipFill>
                    <a:blip r:embed="rId12"/>
                    <a:stretch>
                      <a:fillRect/>
                    </a:stretch>
                  </pic:blipFill>
                  <pic:spPr>
                    <a:xfrm>
                      <a:off x="0" y="0"/>
                      <a:ext cx="6120765" cy="2245360"/>
                    </a:xfrm>
                    <a:prstGeom prst="rect">
                      <a:avLst/>
                    </a:prstGeom>
                  </pic:spPr>
                </pic:pic>
              </a:graphicData>
            </a:graphic>
          </wp:inline>
        </w:drawing>
      </w:r>
    </w:p>
    <w:p w14:paraId="5D363276" w14:textId="4CD5DF66" w:rsidR="00F748A6" w:rsidRPr="00DA10D3" w:rsidRDefault="007E4906" w:rsidP="007E4906">
      <w:pPr>
        <w:pStyle w:val="Caption"/>
        <w:jc w:val="both"/>
        <w:rPr>
          <w:lang w:val="en-GB" w:eastAsia="ja-JP"/>
        </w:rPr>
      </w:pPr>
      <w:r>
        <w:t xml:space="preserve">Figure </w:t>
      </w:r>
      <w:r>
        <w:fldChar w:fldCharType="begin"/>
      </w:r>
      <w:r>
        <w:instrText xml:space="preserve"> SEQ Figure \* ARABIC </w:instrText>
      </w:r>
      <w:r>
        <w:fldChar w:fldCharType="separate"/>
      </w:r>
      <w:r w:rsidR="004916D7">
        <w:rPr>
          <w:noProof/>
        </w:rPr>
        <w:t>2</w:t>
      </w:r>
      <w:r>
        <w:fldChar w:fldCharType="end"/>
      </w:r>
      <w:r>
        <w:t xml:space="preserve">. Illustration of beam hooping </w:t>
      </w:r>
      <w:r w:rsidR="00286383">
        <w:t>technique (</w:t>
      </w:r>
      <w:r>
        <w:t>TRF =3) and frequency reuse</w:t>
      </w:r>
      <w:r w:rsidR="00286383">
        <w:t xml:space="preserve"> technique (FRF = 3)</w:t>
      </w:r>
    </w:p>
    <w:p w14:paraId="0ACA8C34" w14:textId="579D3805" w:rsidR="00360B72" w:rsidRPr="00EA391B" w:rsidRDefault="00360B72" w:rsidP="0017097F">
      <w:pPr>
        <w:spacing w:before="100" w:beforeAutospacing="1" w:after="120" w:line="240" w:lineRule="auto"/>
        <w:jc w:val="both"/>
        <w:rPr>
          <w:rFonts w:eastAsia="Times New Roman" w:cs="Arial"/>
          <w:szCs w:val="20"/>
          <w:lang w:eastAsia="en-GB"/>
        </w:rPr>
      </w:pPr>
      <w:r w:rsidRPr="00734360">
        <w:rPr>
          <w:rFonts w:eastAsia="Times New Roman" w:cs="Arial"/>
          <w:szCs w:val="20"/>
          <w:lang w:eastAsia="en-GB"/>
        </w:rPr>
        <w:t>The channel bandwidth and maximum transmission bandwidth play an important role on the coverage enhancements techniques. When assuming a 5 MHz channel bandwidth (CBW), the maximum transmission bandwidth is 25 PRBs, which in our understanding has different implications on the “Frequency Reuse” and “Beam Hopping” techniques, for example:</w:t>
      </w:r>
      <w:r w:rsidRPr="00EA391B">
        <w:rPr>
          <w:rFonts w:eastAsia="Times New Roman" w:cs="Arial"/>
          <w:szCs w:val="20"/>
          <w:lang w:eastAsia="en-GB"/>
        </w:rPr>
        <w:t> </w:t>
      </w:r>
    </w:p>
    <w:p w14:paraId="177167DB" w14:textId="5DA3AE51" w:rsidR="00360B72" w:rsidRPr="00EA391B" w:rsidRDefault="00360B72" w:rsidP="0017097F">
      <w:pPr>
        <w:numPr>
          <w:ilvl w:val="0"/>
          <w:numId w:val="46"/>
        </w:numPr>
        <w:spacing w:before="100" w:beforeAutospacing="1" w:after="100" w:afterAutospacing="1" w:line="240" w:lineRule="auto"/>
        <w:jc w:val="both"/>
        <w:rPr>
          <w:rFonts w:eastAsia="Times New Roman" w:cs="Arial"/>
          <w:lang w:eastAsia="en-GB"/>
        </w:rPr>
      </w:pPr>
      <w:r w:rsidRPr="00734360">
        <w:rPr>
          <w:rFonts w:eastAsia="Times New Roman" w:cs="Arial"/>
          <w:lang w:eastAsia="en-GB"/>
        </w:rPr>
        <w:t>FRF-3: In this case there is a number of beams associated to “Frequencies 1, 2, and 3” respectively, meaning the 25 PRBs corresponding to the maximum transmission bandwidth would be split into three spectrum portions of e.g., 8 PRBs for each of the “Frequencies 1, 2, and 3”. The splitting of the maximum transmission bandwidth is foreseen to impose some limitations on the “Frequency Reuse” technique at least for initial access, since at least 20-PRBs are needed to transmit the SS/PBCH block. This means that for FRF-3, likely a channel bandwidth of 15 MHz would be required as to split the maximum transmission bandwidth of 79 PRBs into three spectrum portions of e.g., 2</w:t>
      </w:r>
      <w:r w:rsidR="00D47727" w:rsidRPr="00734360">
        <w:rPr>
          <w:rFonts w:eastAsia="Times New Roman" w:cs="Arial"/>
          <w:lang w:eastAsia="en-GB"/>
        </w:rPr>
        <w:t>5</w:t>
      </w:r>
      <w:r w:rsidRPr="00734360">
        <w:rPr>
          <w:rFonts w:eastAsia="Times New Roman" w:cs="Arial"/>
          <w:lang w:eastAsia="en-GB"/>
        </w:rPr>
        <w:t xml:space="preserve"> PRB</w:t>
      </w:r>
      <w:r w:rsidR="00D47727" w:rsidRPr="00734360">
        <w:rPr>
          <w:rFonts w:eastAsia="Times New Roman" w:cs="Arial"/>
          <w:lang w:eastAsia="en-GB"/>
        </w:rPr>
        <w:t>s</w:t>
      </w:r>
      <w:r w:rsidRPr="00734360">
        <w:rPr>
          <w:rFonts w:eastAsia="Times New Roman" w:cs="Arial"/>
          <w:lang w:eastAsia="en-GB"/>
        </w:rPr>
        <w:t xml:space="preserve"> where the SS/PBCH block can fit.</w:t>
      </w:r>
      <w:r w:rsidR="005A191E" w:rsidRPr="00734360">
        <w:rPr>
          <w:rFonts w:eastAsia="Times New Roman" w:cs="Arial"/>
          <w:lang w:eastAsia="en-GB"/>
        </w:rPr>
        <w:t xml:space="preserve"> </w:t>
      </w:r>
      <w:r w:rsidR="00BB450D" w:rsidRPr="00734360">
        <w:rPr>
          <w:rFonts w:eastAsia="Times New Roman" w:cs="Arial"/>
          <w:lang w:eastAsia="en-GB"/>
        </w:rPr>
        <w:t xml:space="preserve">Also in </w:t>
      </w:r>
      <w:r w:rsidR="00B67689" w:rsidRPr="00734360">
        <w:rPr>
          <w:rFonts w:eastAsia="Times New Roman" w:cs="Arial"/>
          <w:lang w:eastAsia="en-GB"/>
        </w:rPr>
        <w:fldChar w:fldCharType="begin"/>
      </w:r>
      <w:r w:rsidR="00B67689" w:rsidRPr="00734360">
        <w:rPr>
          <w:rFonts w:eastAsia="Times New Roman" w:cs="Arial"/>
          <w:lang w:eastAsia="en-GB"/>
        </w:rPr>
        <w:instrText xml:space="preserve"> REF _Ref162602866 \h </w:instrText>
      </w:r>
      <w:r w:rsidR="00B67689" w:rsidRPr="00734360">
        <w:rPr>
          <w:rFonts w:eastAsia="Times New Roman" w:cs="Arial"/>
          <w:lang w:eastAsia="en-GB"/>
        </w:rPr>
      </w:r>
      <w:r w:rsidR="00B67689" w:rsidRPr="00734360">
        <w:rPr>
          <w:rFonts w:eastAsia="Times New Roman" w:cs="Arial"/>
          <w:lang w:eastAsia="en-GB"/>
        </w:rPr>
        <w:fldChar w:fldCharType="separate"/>
      </w:r>
      <w:r w:rsidR="00B67689" w:rsidRPr="00C14ECC">
        <w:t xml:space="preserve">Table </w:t>
      </w:r>
      <w:r w:rsidR="00B67689">
        <w:rPr>
          <w:noProof/>
        </w:rPr>
        <w:t>1</w:t>
      </w:r>
      <w:r w:rsidR="00B67689" w:rsidRPr="00734360">
        <w:rPr>
          <w:rFonts w:eastAsia="Times New Roman" w:cs="Arial"/>
          <w:lang w:eastAsia="en-GB"/>
        </w:rPr>
        <w:fldChar w:fldCharType="end"/>
      </w:r>
      <w:r w:rsidR="00B67689" w:rsidRPr="00734360">
        <w:rPr>
          <w:rFonts w:eastAsia="Times New Roman" w:cs="Arial"/>
          <w:lang w:eastAsia="en-GB"/>
        </w:rPr>
        <w:t xml:space="preserve"> the maximum bandwidth </w:t>
      </w:r>
      <w:r w:rsidR="00136184" w:rsidRPr="00734360">
        <w:rPr>
          <w:rFonts w:eastAsia="Times New Roman" w:cs="Arial"/>
          <w:lang w:eastAsia="en-GB"/>
        </w:rPr>
        <w:t xml:space="preserve">indicated is per beam and that does not mean the total channel bandwidth available 5 </w:t>
      </w:r>
      <w:r w:rsidR="00797817" w:rsidRPr="00734360">
        <w:rPr>
          <w:rFonts w:eastAsia="Times New Roman" w:cs="Arial"/>
          <w:lang w:eastAsia="en-GB"/>
        </w:rPr>
        <w:t>MHz</w:t>
      </w:r>
      <w:r w:rsidR="005D2E4E" w:rsidRPr="00734360">
        <w:rPr>
          <w:rFonts w:eastAsia="Times New Roman" w:cs="Arial"/>
          <w:lang w:eastAsia="en-GB"/>
        </w:rPr>
        <w:t xml:space="preserve"> and it is reasonable to consider</w:t>
      </w:r>
      <w:r w:rsidR="00BF66BC" w:rsidRPr="00734360">
        <w:rPr>
          <w:rFonts w:eastAsia="Times New Roman" w:cs="Arial"/>
          <w:lang w:eastAsia="en-GB"/>
        </w:rPr>
        <w:t xml:space="preserve"> CBW of</w:t>
      </w:r>
      <w:r w:rsidR="005D2E4E" w:rsidRPr="00734360">
        <w:rPr>
          <w:rFonts w:eastAsia="Times New Roman" w:cs="Arial"/>
          <w:lang w:eastAsia="en-GB"/>
        </w:rPr>
        <w:t xml:space="preserve"> </w:t>
      </w:r>
      <w:r w:rsidR="00BF66BC" w:rsidRPr="00734360">
        <w:rPr>
          <w:rFonts w:eastAsia="Times New Roman" w:cs="Arial"/>
          <w:lang w:eastAsia="en-GB"/>
        </w:rPr>
        <w:t xml:space="preserve">15 MHz, which provides </w:t>
      </w:r>
      <w:r w:rsidR="00D46364" w:rsidRPr="00734360">
        <w:rPr>
          <w:rFonts w:eastAsia="Times New Roman" w:cs="Arial"/>
          <w:lang w:eastAsia="en-GB"/>
        </w:rPr>
        <w:t xml:space="preserve">the maximum transmission bandwidth of 5 MHz for </w:t>
      </w:r>
      <w:r w:rsidR="00CE6559" w:rsidRPr="00734360">
        <w:rPr>
          <w:rFonts w:eastAsia="Times New Roman" w:cs="Arial"/>
          <w:lang w:eastAsia="en-GB"/>
        </w:rPr>
        <w:t>the beams operating on each</w:t>
      </w:r>
      <w:r w:rsidR="00A701F9" w:rsidRPr="00734360">
        <w:rPr>
          <w:rFonts w:eastAsia="Times New Roman" w:cs="Arial"/>
          <w:lang w:eastAsia="en-GB"/>
        </w:rPr>
        <w:t xml:space="preserve"> spectrum portion. Therefore,</w:t>
      </w:r>
      <w:r w:rsidR="005A191E" w:rsidRPr="00734360">
        <w:rPr>
          <w:rFonts w:eastAsia="Times New Roman" w:cs="Arial"/>
          <w:lang w:eastAsia="en-GB"/>
        </w:rPr>
        <w:t xml:space="preserve"> In the evaluations that follow, we consider </w:t>
      </w:r>
      <w:r w:rsidR="003D7AF6" w:rsidRPr="00734360">
        <w:rPr>
          <w:rFonts w:eastAsia="Times New Roman" w:cs="Arial"/>
          <w:lang w:eastAsia="en-GB"/>
        </w:rPr>
        <w:t xml:space="preserve">the maximum transmission bandwidth </w:t>
      </w:r>
      <w:r w:rsidR="000E5275" w:rsidRPr="00734360">
        <w:rPr>
          <w:rFonts w:eastAsia="Times New Roman" w:cs="Arial"/>
          <w:lang w:eastAsia="en-GB"/>
        </w:rPr>
        <w:t>of</w:t>
      </w:r>
      <w:r w:rsidR="003D7AF6" w:rsidRPr="00734360">
        <w:rPr>
          <w:rFonts w:eastAsia="Times New Roman" w:cs="Arial"/>
          <w:lang w:eastAsia="en-GB"/>
        </w:rPr>
        <w:t xml:space="preserve"> 25 PRBs</w:t>
      </w:r>
      <w:r w:rsidR="00CF6C2D" w:rsidRPr="00734360">
        <w:rPr>
          <w:rFonts w:eastAsia="Times New Roman" w:cs="Arial"/>
          <w:lang w:eastAsia="en-GB"/>
        </w:rPr>
        <w:t xml:space="preserve"> of 5 MHz</w:t>
      </w:r>
      <w:r w:rsidR="00E3546D" w:rsidRPr="00734360">
        <w:rPr>
          <w:rFonts w:eastAsia="Times New Roman" w:cs="Arial"/>
          <w:lang w:eastAsia="en-GB"/>
        </w:rPr>
        <w:t>.</w:t>
      </w:r>
    </w:p>
    <w:p w14:paraId="55823AEB" w14:textId="3B0E809E" w:rsidR="004347BB" w:rsidRPr="004B3331" w:rsidRDefault="00880162" w:rsidP="00DA10D3">
      <w:pPr>
        <w:numPr>
          <w:ilvl w:val="0"/>
          <w:numId w:val="46"/>
        </w:numPr>
        <w:spacing w:before="100" w:beforeAutospacing="1" w:after="100" w:afterAutospacing="1" w:line="240" w:lineRule="auto"/>
        <w:jc w:val="both"/>
        <w:rPr>
          <w:rFonts w:eastAsia="Times New Roman" w:cs="Arial"/>
          <w:szCs w:val="20"/>
          <w:lang w:eastAsia="en-GB"/>
        </w:rPr>
      </w:pPr>
      <w:r w:rsidRPr="00734360">
        <w:rPr>
          <w:rFonts w:eastAsia="Times New Roman" w:cs="Arial"/>
          <w:szCs w:val="20"/>
          <w:lang w:eastAsia="en-GB"/>
        </w:rPr>
        <w:t>BH</w:t>
      </w:r>
      <w:r w:rsidR="007E3112" w:rsidRPr="00734360">
        <w:rPr>
          <w:rFonts w:eastAsia="Times New Roman" w:cs="Arial"/>
          <w:szCs w:val="20"/>
          <w:lang w:eastAsia="en-GB"/>
        </w:rPr>
        <w:t xml:space="preserve"> with </w:t>
      </w:r>
      <w:r w:rsidR="0076425D" w:rsidRPr="00734360">
        <w:rPr>
          <w:rFonts w:eastAsia="Times New Roman" w:cs="Arial"/>
          <w:szCs w:val="20"/>
          <w:lang w:eastAsia="en-GB"/>
        </w:rPr>
        <w:t>TRF-3: In this case there is a number of beams associated to “beam hopping patterns A, B, and C” respectively, where 25 PRBs become available for transmission at a specific time for each of the beams in “beam hopping pattern A” whereas beams associated to “beam hopping patterns B and C” are inactive, thereafter at a second specific time the 25 PRBs become available for transmission for each of the beams in “beam hopping pattern B” whereas beams associated to “beam hopping pattern C and A” are inactive, and so on in a cyclic fashion. Overall</w:t>
      </w:r>
      <w:r w:rsidR="00707EB6" w:rsidRPr="00734360">
        <w:rPr>
          <w:rFonts w:eastAsia="Times New Roman" w:cs="Arial"/>
          <w:szCs w:val="20"/>
          <w:lang w:eastAsia="en-GB"/>
        </w:rPr>
        <w:t>,</w:t>
      </w:r>
      <w:r w:rsidR="0076425D" w:rsidRPr="00734360">
        <w:rPr>
          <w:rFonts w:eastAsia="Times New Roman" w:cs="Arial"/>
          <w:szCs w:val="20"/>
          <w:lang w:eastAsia="en-GB"/>
        </w:rPr>
        <w:t xml:space="preserve"> the full maximum transmission bandwidth is available for each of the active beam.</w:t>
      </w:r>
      <w:r w:rsidR="003A28C0" w:rsidRPr="00734360">
        <w:rPr>
          <w:rFonts w:eastAsia="Times New Roman" w:cs="Arial"/>
          <w:szCs w:val="20"/>
          <w:lang w:eastAsia="en-GB"/>
        </w:rPr>
        <w:t xml:space="preserve"> </w:t>
      </w:r>
      <w:r w:rsidR="00071773" w:rsidRPr="00734360">
        <w:rPr>
          <w:rFonts w:eastAsia="Times New Roman" w:cs="Arial"/>
          <w:szCs w:val="20"/>
          <w:lang w:eastAsia="en-GB"/>
        </w:rPr>
        <w:t>In the evaluations that follow, we consider the transmission bandwidth of 5 MHz.</w:t>
      </w:r>
    </w:p>
    <w:p w14:paraId="5FD48A8E" w14:textId="26B16ADB" w:rsidR="004347BB" w:rsidRPr="004B3331" w:rsidRDefault="00920712" w:rsidP="00652694">
      <w:pPr>
        <w:jc w:val="both"/>
      </w:pPr>
      <w:r>
        <w:t>Shown in</w:t>
      </w:r>
      <w:r w:rsidR="00490227">
        <w:t xml:space="preserve"> </w:t>
      </w:r>
      <w:r w:rsidR="00490227">
        <w:fldChar w:fldCharType="begin"/>
      </w:r>
      <w:r w:rsidR="00490227">
        <w:instrText xml:space="preserve"> REF _Ref162895846 \h </w:instrText>
      </w:r>
      <w:r w:rsidR="00652694">
        <w:instrText xml:space="preserve"> \* MERGEFORMAT </w:instrText>
      </w:r>
      <w:r w:rsidR="00490227">
        <w:fldChar w:fldCharType="separate"/>
      </w:r>
      <w:r w:rsidR="00490227">
        <w:t xml:space="preserve">Figure </w:t>
      </w:r>
      <w:r w:rsidR="00C502E9">
        <w:rPr>
          <w:noProof/>
        </w:rPr>
        <w:t>3</w:t>
      </w:r>
      <w:r w:rsidR="00490227">
        <w:fldChar w:fldCharType="end"/>
      </w:r>
      <w:r>
        <w:t xml:space="preserve"> </w:t>
      </w:r>
      <w:r>
        <w:fldChar w:fldCharType="begin"/>
      </w:r>
      <w:r>
        <w:instrText xml:space="preserve"> REF _Ref162895846 \h </w:instrText>
      </w:r>
      <w:r w:rsidR="00652694">
        <w:instrText xml:space="preserve"> \* MERGEFORMAT </w:instrText>
      </w:r>
      <w:r w:rsidR="00000000">
        <w:fldChar w:fldCharType="separate"/>
      </w:r>
      <w:r>
        <w:fldChar w:fldCharType="end"/>
      </w:r>
      <w:r>
        <w:t xml:space="preserve"> are the CDFs of geometry SNR for FRF = 1, FRF = 3 as well as for beam hopping </w:t>
      </w:r>
      <w:r w:rsidRPr="00DA6C7A">
        <w:t xml:space="preserve">(BH) </w:t>
      </w:r>
      <w:r>
        <w:t xml:space="preserve">with time reuse factor (TRF) = 3. </w:t>
      </w:r>
      <w:r w:rsidR="00191985">
        <w:t xml:space="preserve">We </w:t>
      </w:r>
      <w:r w:rsidR="00FE1901">
        <w:t>adopt</w:t>
      </w:r>
      <w:r w:rsidR="004043BB">
        <w:t xml:space="preserve"> beam layout with</w:t>
      </w:r>
      <w:r w:rsidR="00191985">
        <w:t xml:space="preserve"> </w:t>
      </w:r>
      <w:r w:rsidR="002149FE">
        <w:t>different values of</w:t>
      </w:r>
      <w:r w:rsidR="00191985">
        <w:t xml:space="preserve"> </w:t>
      </w:r>
      <m:oMath>
        <m:r>
          <m:rPr>
            <m:sty m:val="p"/>
          </m:rPr>
          <w:rPr>
            <w:rFonts w:ascii="Cambria Math" w:hAnsi="Cambria Math"/>
            <w:lang w:val="en-GB" w:eastAsia="ja-JP"/>
          </w:rPr>
          <m:t>ABS</m:t>
        </m:r>
        <m:r>
          <w:rPr>
            <w:rFonts w:ascii="Cambria Math" w:hAnsi="Cambria Math"/>
            <w:lang w:val="en-GB" w:eastAsia="ja-JP"/>
          </w:rPr>
          <m:t xml:space="preserve"> = 0.0668</m:t>
        </m:r>
      </m:oMath>
      <w:r w:rsidR="00191985">
        <w:rPr>
          <w:rFonts w:eastAsiaTheme="minorEastAsia"/>
          <w:lang w:val="en-GB" w:eastAsia="ja-JP"/>
        </w:rPr>
        <w:t xml:space="preserve"> </w:t>
      </w:r>
      <w:r w:rsidR="002149FE">
        <w:rPr>
          <w:rFonts w:eastAsiaTheme="minorEastAsia"/>
          <w:lang w:val="en-GB" w:eastAsia="ja-JP"/>
        </w:rPr>
        <w:t>,</w:t>
      </w:r>
      <w:r w:rsidR="00191985">
        <w:rPr>
          <w:rFonts w:eastAsiaTheme="minorEastAsia"/>
          <w:lang w:val="en-GB" w:eastAsia="ja-JP"/>
        </w:rPr>
        <w:t xml:space="preserve"> </w:t>
      </w:r>
      <m:oMath>
        <m:sSup>
          <m:sSupPr>
            <m:ctrlPr>
              <w:rPr>
                <w:rFonts w:ascii="Cambria Math" w:eastAsiaTheme="minorEastAsia" w:hAnsi="Cambria Math"/>
                <w:i/>
                <w:iCs/>
              </w:rPr>
            </m:ctrlPr>
          </m:sSupPr>
          <m:e>
            <m:r>
              <m:rPr>
                <m:sty m:val="p"/>
              </m:rPr>
              <w:rPr>
                <w:rFonts w:ascii="Cambria Math" w:eastAsiaTheme="minorEastAsia" w:hAnsi="Cambria Math"/>
              </w:rPr>
              <m:t>ABS</m:t>
            </m:r>
            <m:ctrlPr>
              <w:rPr>
                <w:rFonts w:ascii="Cambria Math" w:eastAsiaTheme="minorEastAsia" w:hAnsi="Cambria Math"/>
              </w:rPr>
            </m:ctrlPr>
          </m:e>
          <m:sup>
            <m:r>
              <w:rPr>
                <w:rFonts w:ascii="Cambria Math" w:eastAsiaTheme="minorEastAsia" w:hAnsi="Cambria Math"/>
              </w:rPr>
              <m:t>'</m:t>
            </m:r>
          </m:sup>
        </m:sSup>
        <m:r>
          <w:rPr>
            <w:rFonts w:ascii="Cambria Math" w:eastAsiaTheme="minorEastAsia" w:hAnsi="Cambria Math"/>
          </w:rPr>
          <m:t>=0.0945</m:t>
        </m:r>
      </m:oMath>
      <w:r w:rsidR="002149FE">
        <w:rPr>
          <w:rFonts w:eastAsiaTheme="minorEastAsia"/>
        </w:rPr>
        <w:t xml:space="preserve"> and </w:t>
      </w:r>
      <m:oMath>
        <m:sSup>
          <m:sSupPr>
            <m:ctrlPr>
              <w:rPr>
                <w:rFonts w:ascii="Cambria Math" w:eastAsiaTheme="minorEastAsia" w:hAnsi="Cambria Math"/>
                <w:i/>
                <w:iCs/>
              </w:rPr>
            </m:ctrlPr>
          </m:sSupPr>
          <m:e>
            <m:r>
              <m:rPr>
                <m:sty m:val="p"/>
              </m:rPr>
              <w:rPr>
                <w:rFonts w:ascii="Cambria Math" w:eastAsiaTheme="minorEastAsia" w:hAnsi="Cambria Math"/>
              </w:rPr>
              <m:t>ABS</m:t>
            </m:r>
            <m:ctrlPr>
              <w:rPr>
                <w:rFonts w:ascii="Cambria Math" w:eastAsiaTheme="minorEastAsia" w:hAnsi="Cambria Math"/>
              </w:rPr>
            </m:ctrlPr>
          </m:e>
          <m:sup>
            <m:r>
              <w:rPr>
                <w:rFonts w:ascii="Cambria Math" w:eastAsiaTheme="minorEastAsia" w:hAnsi="Cambria Math"/>
              </w:rPr>
              <m:t>'</m:t>
            </m:r>
          </m:sup>
        </m:sSup>
        <m:r>
          <w:rPr>
            <w:rFonts w:ascii="Cambria Math" w:eastAsiaTheme="minorEastAsia" w:hAnsi="Cambria Math"/>
          </w:rPr>
          <m:t>=0.1157</m:t>
        </m:r>
      </m:oMath>
      <w:r w:rsidR="002149FE">
        <w:rPr>
          <w:rFonts w:eastAsiaTheme="minorEastAsia"/>
        </w:rPr>
        <w:t>.</w:t>
      </w:r>
      <w:r>
        <w:rPr>
          <w:rFonts w:eastAsiaTheme="minorEastAsia"/>
        </w:rPr>
        <w:t xml:space="preserve"> </w:t>
      </w:r>
      <w:r>
        <w:t>As can be seen in the Figure, the dynamic range of SNR increase</w:t>
      </w:r>
      <w:r w:rsidR="00727E30">
        <w:t>s</w:t>
      </w:r>
      <w:r>
        <w:t xml:space="preserve"> with the increase of beam size as the </w:t>
      </w:r>
      <w:r w:rsidR="00C82D11">
        <w:t xml:space="preserve">serving </w:t>
      </w:r>
      <w:r>
        <w:t>link range increases</w:t>
      </w:r>
      <w:r w:rsidR="00554DD8">
        <w:t xml:space="preserve"> compared to that of </w:t>
      </w:r>
      <m:oMath>
        <m:r>
          <m:rPr>
            <m:sty m:val="p"/>
          </m:rPr>
          <w:rPr>
            <w:rFonts w:ascii="Cambria Math" w:hAnsi="Cambria Math"/>
            <w:lang w:val="en-GB" w:eastAsia="ja-JP"/>
          </w:rPr>
          <m:t>ABS</m:t>
        </m:r>
        <m:r>
          <w:rPr>
            <w:rFonts w:ascii="Cambria Math" w:hAnsi="Cambria Math"/>
            <w:lang w:val="en-GB" w:eastAsia="ja-JP"/>
          </w:rPr>
          <m:t xml:space="preserve"> = 0.0668</m:t>
        </m:r>
      </m:oMath>
      <w:r>
        <w:t>.</w:t>
      </w:r>
    </w:p>
    <w:p w14:paraId="4AD419E2" w14:textId="50E2D382" w:rsidR="00920712" w:rsidRPr="006563A0" w:rsidRDefault="00456D7A" w:rsidP="00920712">
      <w:pPr>
        <w:pStyle w:val="BodyText"/>
      </w:pPr>
      <w:r>
        <w:t xml:space="preserve">Next, </w:t>
      </w:r>
      <w:r w:rsidR="001336EE">
        <w:t>The</w:t>
      </w:r>
      <w:r w:rsidR="00920712">
        <w:t xml:space="preserve"> CDFs of geometry SIR for FRF = 1, FRF = 3 </w:t>
      </w:r>
      <w:r w:rsidR="00D951F5">
        <w:t>and</w:t>
      </w:r>
      <w:r w:rsidR="00920712">
        <w:t xml:space="preserve"> </w:t>
      </w:r>
      <w:r w:rsidR="00200E44">
        <w:t>B</w:t>
      </w:r>
      <w:r w:rsidR="00930F61">
        <w:t>H</w:t>
      </w:r>
      <w:r w:rsidR="00920712">
        <w:t xml:space="preserve"> with TRF = 3</w:t>
      </w:r>
      <w:r w:rsidR="00D951F5">
        <w:t xml:space="preserve">, with </w:t>
      </w:r>
      <w:r w:rsidR="00FF1D57">
        <w:t xml:space="preserve">different values of </w:t>
      </w:r>
      <m:oMath>
        <m:r>
          <m:rPr>
            <m:sty m:val="p"/>
          </m:rPr>
          <w:rPr>
            <w:rFonts w:ascii="Cambria Math" w:hAnsi="Cambria Math"/>
            <w:lang w:val="en-GB" w:eastAsia="ja-JP"/>
          </w:rPr>
          <m:t>ABS</m:t>
        </m:r>
        <m:r>
          <w:rPr>
            <w:rFonts w:ascii="Cambria Math" w:hAnsi="Cambria Math"/>
            <w:lang w:val="en-GB" w:eastAsia="ja-JP"/>
          </w:rPr>
          <m:t xml:space="preserve"> = 0.0668</m:t>
        </m:r>
      </m:oMath>
      <w:r w:rsidR="00D951F5">
        <w:rPr>
          <w:rFonts w:eastAsiaTheme="minorEastAsia"/>
          <w:lang w:val="en-GB" w:eastAsia="ja-JP"/>
        </w:rPr>
        <w:t xml:space="preserve"> </w:t>
      </w:r>
      <w:r w:rsidR="00FF1D57">
        <w:rPr>
          <w:rFonts w:eastAsiaTheme="minorEastAsia"/>
          <w:lang w:val="en-GB" w:eastAsia="ja-JP"/>
        </w:rPr>
        <w:t>,</w:t>
      </w:r>
      <w:r w:rsidR="00D951F5">
        <w:rPr>
          <w:rFonts w:eastAsiaTheme="minorEastAsia"/>
          <w:lang w:val="en-GB" w:eastAsia="ja-JP"/>
        </w:rPr>
        <w:t xml:space="preserve"> </w:t>
      </w:r>
      <m:oMath>
        <m:sSup>
          <m:sSupPr>
            <m:ctrlPr>
              <w:rPr>
                <w:rFonts w:ascii="Cambria Math" w:eastAsiaTheme="minorEastAsia" w:hAnsi="Cambria Math"/>
                <w:i/>
                <w:iCs/>
              </w:rPr>
            </m:ctrlPr>
          </m:sSupPr>
          <m:e>
            <m:r>
              <m:rPr>
                <m:sty m:val="p"/>
              </m:rPr>
              <w:rPr>
                <w:rFonts w:ascii="Cambria Math" w:eastAsiaTheme="minorEastAsia" w:hAnsi="Cambria Math"/>
              </w:rPr>
              <m:t>ABS</m:t>
            </m:r>
            <m:ctrlPr>
              <w:rPr>
                <w:rFonts w:ascii="Cambria Math" w:eastAsiaTheme="minorEastAsia" w:hAnsi="Cambria Math"/>
              </w:rPr>
            </m:ctrlPr>
          </m:e>
          <m:sup>
            <m:r>
              <w:rPr>
                <w:rFonts w:ascii="Cambria Math" w:eastAsiaTheme="minorEastAsia" w:hAnsi="Cambria Math"/>
              </w:rPr>
              <m:t>'</m:t>
            </m:r>
          </m:sup>
        </m:sSup>
        <m:r>
          <w:rPr>
            <w:rFonts w:ascii="Cambria Math" w:eastAsiaTheme="minorEastAsia" w:hAnsi="Cambria Math"/>
          </w:rPr>
          <m:t>=0.0945</m:t>
        </m:r>
      </m:oMath>
      <w:r w:rsidR="0080733B">
        <w:rPr>
          <w:rFonts w:eastAsiaTheme="minorEastAsia"/>
        </w:rPr>
        <w:t xml:space="preserve"> </w:t>
      </w:r>
      <w:r w:rsidR="00FF1D57">
        <w:rPr>
          <w:rFonts w:eastAsiaTheme="minorEastAsia"/>
        </w:rPr>
        <w:t xml:space="preserve">and </w:t>
      </w:r>
      <m:oMath>
        <m:sSup>
          <m:sSupPr>
            <m:ctrlPr>
              <w:rPr>
                <w:rFonts w:ascii="Cambria Math" w:eastAsiaTheme="minorEastAsia" w:hAnsi="Cambria Math"/>
                <w:i/>
                <w:iCs/>
              </w:rPr>
            </m:ctrlPr>
          </m:sSupPr>
          <m:e>
            <m:r>
              <m:rPr>
                <m:sty m:val="p"/>
              </m:rPr>
              <w:rPr>
                <w:rFonts w:ascii="Cambria Math" w:eastAsiaTheme="minorEastAsia" w:hAnsi="Cambria Math"/>
              </w:rPr>
              <m:t>ABS</m:t>
            </m:r>
            <m:ctrlPr>
              <w:rPr>
                <w:rFonts w:ascii="Cambria Math" w:eastAsiaTheme="minorEastAsia" w:hAnsi="Cambria Math"/>
              </w:rPr>
            </m:ctrlPr>
          </m:e>
          <m:sup>
            <m:r>
              <w:rPr>
                <w:rFonts w:ascii="Cambria Math" w:eastAsiaTheme="minorEastAsia" w:hAnsi="Cambria Math"/>
              </w:rPr>
              <m:t>'</m:t>
            </m:r>
          </m:sup>
        </m:sSup>
        <m:r>
          <w:rPr>
            <w:rFonts w:ascii="Cambria Math" w:eastAsiaTheme="minorEastAsia" w:hAnsi="Cambria Math"/>
          </w:rPr>
          <m:t>=0.1157</m:t>
        </m:r>
      </m:oMath>
      <w:r w:rsidR="0080733B">
        <w:t xml:space="preserve"> are presented in </w:t>
      </w:r>
      <w:r w:rsidR="001336EE">
        <w:fldChar w:fldCharType="begin"/>
      </w:r>
      <w:r w:rsidR="001336EE">
        <w:instrText xml:space="preserve"> REF _Ref162895872 \h </w:instrText>
      </w:r>
      <w:r w:rsidR="001336EE">
        <w:fldChar w:fldCharType="separate"/>
      </w:r>
      <w:r w:rsidR="001336EE">
        <w:t xml:space="preserve">Figure </w:t>
      </w:r>
      <w:r w:rsidR="00FC6C27">
        <w:rPr>
          <w:noProof/>
        </w:rPr>
        <w:t>4</w:t>
      </w:r>
      <w:r w:rsidR="001336EE">
        <w:fldChar w:fldCharType="end"/>
      </w:r>
      <w:r w:rsidR="0080733B">
        <w:t xml:space="preserve"> while the corresponding </w:t>
      </w:r>
      <w:r w:rsidR="001336EE">
        <w:t xml:space="preserve">SINRs are presented in </w:t>
      </w:r>
      <w:r w:rsidR="001336EE">
        <w:fldChar w:fldCharType="begin"/>
      </w:r>
      <w:r w:rsidR="001336EE">
        <w:instrText xml:space="preserve"> REF _Ref162896871 \h </w:instrText>
      </w:r>
      <w:r w:rsidR="001336EE">
        <w:fldChar w:fldCharType="separate"/>
      </w:r>
      <w:r w:rsidR="001336EE">
        <w:t xml:space="preserve">Figure </w:t>
      </w:r>
      <w:r w:rsidR="00FC6C27">
        <w:rPr>
          <w:noProof/>
        </w:rPr>
        <w:t>5</w:t>
      </w:r>
      <w:r w:rsidR="001336EE">
        <w:fldChar w:fldCharType="end"/>
      </w:r>
      <w:r w:rsidR="001336EE">
        <w:t>.</w:t>
      </w:r>
      <w:r w:rsidR="00920712">
        <w:t xml:space="preserve"> </w:t>
      </w:r>
      <w:r w:rsidR="00E967B9">
        <w:t xml:space="preserve">For FRF=1, </w:t>
      </w:r>
      <m:oMath>
        <m:sSup>
          <m:sSupPr>
            <m:ctrlPr>
              <w:rPr>
                <w:rFonts w:ascii="Cambria Math" w:eastAsiaTheme="minorEastAsia" w:hAnsi="Cambria Math"/>
                <w:i/>
                <w:iCs/>
              </w:rPr>
            </m:ctrlPr>
          </m:sSupPr>
          <m:e>
            <m:r>
              <m:rPr>
                <m:sty m:val="p"/>
              </m:rPr>
              <w:rPr>
                <w:rFonts w:ascii="Cambria Math" w:eastAsiaTheme="minorEastAsia" w:hAnsi="Cambria Math"/>
              </w:rPr>
              <m:t>ABS</m:t>
            </m:r>
            <m:ctrlPr>
              <w:rPr>
                <w:rFonts w:ascii="Cambria Math" w:eastAsiaTheme="minorEastAsia" w:hAnsi="Cambria Math"/>
              </w:rPr>
            </m:ctrlPr>
          </m:e>
          <m:sup>
            <m:r>
              <w:rPr>
                <w:rFonts w:ascii="Cambria Math" w:eastAsiaTheme="minorEastAsia" w:hAnsi="Cambria Math"/>
              </w:rPr>
              <m:t>'</m:t>
            </m:r>
          </m:sup>
        </m:sSup>
        <m:r>
          <w:rPr>
            <w:rFonts w:ascii="Cambria Math" w:eastAsiaTheme="minorEastAsia" w:hAnsi="Cambria Math"/>
          </w:rPr>
          <m:t>=0.0945</m:t>
        </m:r>
      </m:oMath>
      <w:r w:rsidR="00E967B9">
        <w:rPr>
          <w:rFonts w:eastAsiaTheme="minorEastAsia"/>
        </w:rPr>
        <w:t xml:space="preserve"> </w:t>
      </w:r>
      <w:r w:rsidR="009911AB">
        <w:rPr>
          <w:rFonts w:eastAsiaTheme="minorEastAsia"/>
        </w:rPr>
        <w:t xml:space="preserve">or </w:t>
      </w:r>
      <m:oMath>
        <m:sSup>
          <m:sSupPr>
            <m:ctrlPr>
              <w:rPr>
                <w:rFonts w:ascii="Cambria Math" w:eastAsiaTheme="minorEastAsia" w:hAnsi="Cambria Math"/>
                <w:i/>
                <w:iCs/>
              </w:rPr>
            </m:ctrlPr>
          </m:sSupPr>
          <m:e>
            <m:r>
              <m:rPr>
                <m:sty m:val="p"/>
              </m:rPr>
              <w:rPr>
                <w:rFonts w:ascii="Cambria Math" w:eastAsiaTheme="minorEastAsia" w:hAnsi="Cambria Math"/>
              </w:rPr>
              <m:t>ABS</m:t>
            </m:r>
            <m:ctrlPr>
              <w:rPr>
                <w:rFonts w:ascii="Cambria Math" w:eastAsiaTheme="minorEastAsia" w:hAnsi="Cambria Math"/>
              </w:rPr>
            </m:ctrlPr>
          </m:e>
          <m:sup>
            <m:r>
              <w:rPr>
                <w:rFonts w:ascii="Cambria Math" w:eastAsiaTheme="minorEastAsia" w:hAnsi="Cambria Math"/>
              </w:rPr>
              <m:t>'</m:t>
            </m:r>
          </m:sup>
        </m:sSup>
        <m:r>
          <w:rPr>
            <w:rFonts w:ascii="Cambria Math" w:eastAsiaTheme="minorEastAsia" w:hAnsi="Cambria Math"/>
          </w:rPr>
          <m:t>=0.1157</m:t>
        </m:r>
      </m:oMath>
      <w:r w:rsidR="009911AB">
        <w:t xml:space="preserve"> </w:t>
      </w:r>
      <w:r w:rsidR="00E967B9">
        <w:rPr>
          <w:rFonts w:eastAsiaTheme="minorEastAsia"/>
        </w:rPr>
        <w:t>provides reduced interference level</w:t>
      </w:r>
      <w:r w:rsidR="00460713">
        <w:rPr>
          <w:rFonts w:eastAsiaTheme="minorEastAsia"/>
        </w:rPr>
        <w:t xml:space="preserve"> and hence SIR improves.</w:t>
      </w:r>
      <w:r w:rsidR="00E967B9">
        <w:t xml:space="preserve"> </w:t>
      </w:r>
      <w:r w:rsidR="00920712">
        <w:t xml:space="preserve">If we compare the curves of </w:t>
      </w:r>
      <m:oMath>
        <m:r>
          <m:rPr>
            <m:sty m:val="p"/>
          </m:rPr>
          <w:rPr>
            <w:rFonts w:ascii="Cambria Math" w:hAnsi="Cambria Math"/>
            <w:lang w:val="en-GB" w:eastAsia="ja-JP"/>
          </w:rPr>
          <m:t>ABS</m:t>
        </m:r>
        <m:r>
          <w:rPr>
            <w:rFonts w:ascii="Cambria Math" w:hAnsi="Cambria Math"/>
            <w:lang w:val="en-GB" w:eastAsia="ja-JP"/>
          </w:rPr>
          <m:t xml:space="preserve"> = 0.0668</m:t>
        </m:r>
      </m:oMath>
      <w:r w:rsidR="00737495">
        <w:rPr>
          <w:rFonts w:eastAsiaTheme="minorEastAsia"/>
          <w:lang w:val="en-GB" w:eastAsia="ja-JP"/>
        </w:rPr>
        <w:t xml:space="preserve">, </w:t>
      </w:r>
      <m:oMath>
        <m:sSup>
          <m:sSupPr>
            <m:ctrlPr>
              <w:rPr>
                <w:rFonts w:ascii="Cambria Math" w:eastAsiaTheme="minorEastAsia" w:hAnsi="Cambria Math"/>
                <w:i/>
                <w:iCs/>
              </w:rPr>
            </m:ctrlPr>
          </m:sSupPr>
          <m:e>
            <m:r>
              <m:rPr>
                <m:sty m:val="p"/>
              </m:rPr>
              <w:rPr>
                <w:rFonts w:ascii="Cambria Math" w:eastAsiaTheme="minorEastAsia" w:hAnsi="Cambria Math"/>
              </w:rPr>
              <m:t>ABS</m:t>
            </m:r>
            <m:ctrlPr>
              <w:rPr>
                <w:rFonts w:ascii="Cambria Math" w:eastAsiaTheme="minorEastAsia" w:hAnsi="Cambria Math"/>
              </w:rPr>
            </m:ctrlPr>
          </m:e>
          <m:sup>
            <m:r>
              <w:rPr>
                <w:rFonts w:ascii="Cambria Math" w:eastAsiaTheme="minorEastAsia" w:hAnsi="Cambria Math"/>
              </w:rPr>
              <m:t>'</m:t>
            </m:r>
          </m:sup>
        </m:sSup>
        <m:r>
          <w:rPr>
            <w:rFonts w:ascii="Cambria Math" w:eastAsiaTheme="minorEastAsia" w:hAnsi="Cambria Math"/>
          </w:rPr>
          <m:t>=0.0945</m:t>
        </m:r>
      </m:oMath>
      <w:r w:rsidR="00C830B3">
        <w:rPr>
          <w:rFonts w:eastAsiaTheme="minorEastAsia"/>
        </w:rPr>
        <w:t xml:space="preserve"> </w:t>
      </w:r>
      <w:r w:rsidR="00166FD1">
        <w:rPr>
          <w:rFonts w:eastAsiaTheme="minorEastAsia"/>
        </w:rPr>
        <w:t xml:space="preserve">and </w:t>
      </w:r>
      <m:oMath>
        <m:sSup>
          <m:sSupPr>
            <m:ctrlPr>
              <w:rPr>
                <w:rFonts w:ascii="Cambria Math" w:eastAsiaTheme="minorEastAsia" w:hAnsi="Cambria Math"/>
                <w:i/>
                <w:iCs/>
              </w:rPr>
            </m:ctrlPr>
          </m:sSupPr>
          <m:e>
            <m:r>
              <m:rPr>
                <m:sty m:val="p"/>
              </m:rPr>
              <w:rPr>
                <w:rFonts w:ascii="Cambria Math" w:eastAsiaTheme="minorEastAsia" w:hAnsi="Cambria Math"/>
              </w:rPr>
              <m:t>ABS</m:t>
            </m:r>
            <m:ctrlPr>
              <w:rPr>
                <w:rFonts w:ascii="Cambria Math" w:eastAsiaTheme="minorEastAsia" w:hAnsi="Cambria Math"/>
              </w:rPr>
            </m:ctrlPr>
          </m:e>
          <m:sup>
            <m:r>
              <w:rPr>
                <w:rFonts w:ascii="Cambria Math" w:eastAsiaTheme="minorEastAsia" w:hAnsi="Cambria Math"/>
              </w:rPr>
              <m:t>'</m:t>
            </m:r>
          </m:sup>
        </m:sSup>
        <m:r>
          <w:rPr>
            <w:rFonts w:ascii="Cambria Math" w:eastAsiaTheme="minorEastAsia" w:hAnsi="Cambria Math"/>
          </w:rPr>
          <m:t>=0.1157</m:t>
        </m:r>
      </m:oMath>
      <w:r w:rsidR="00C830B3">
        <w:t xml:space="preserve"> </w:t>
      </w:r>
      <w:r w:rsidR="00C830B3">
        <w:rPr>
          <w:rFonts w:eastAsiaTheme="minorEastAsia"/>
        </w:rPr>
        <w:t>for FRF=3/TRF=3</w:t>
      </w:r>
      <w:r w:rsidR="00920712">
        <w:t xml:space="preserve">, the user locations in the cell interior part experience reduced interference and hence the </w:t>
      </w:r>
      <w:r w:rsidR="00AC098E">
        <w:t xml:space="preserve">corresponding </w:t>
      </w:r>
      <w:r w:rsidR="00920712">
        <w:t>SIR increases while the use</w:t>
      </w:r>
      <w:r w:rsidR="00AC64E9">
        <w:t>r</w:t>
      </w:r>
      <w:r w:rsidR="00920712">
        <w:t xml:space="preserve"> locations in the cell exterior part experience reduced signal level due to the large link range, </w:t>
      </w:r>
      <w:r w:rsidR="000C5A33">
        <w:t xml:space="preserve">and hence marginal decrease in the SIR </w:t>
      </w:r>
      <w:r w:rsidR="003E673D">
        <w:t xml:space="preserve">(though </w:t>
      </w:r>
      <w:r w:rsidR="00920712">
        <w:t xml:space="preserve">the aggregate interference level </w:t>
      </w:r>
      <w:r w:rsidR="00920712">
        <w:lastRenderedPageBreak/>
        <w:t>also reduces as the interfering link distances increase</w:t>
      </w:r>
      <w:r w:rsidR="00846886">
        <w:t>)</w:t>
      </w:r>
      <w:r w:rsidR="00920712">
        <w:t xml:space="preserve">. Overall, the SIR improves with </w:t>
      </w:r>
      <w:r w:rsidR="00AB627E">
        <w:t xml:space="preserve">increased </w:t>
      </w:r>
      <m:oMath>
        <m:sSup>
          <m:sSupPr>
            <m:ctrlPr>
              <w:rPr>
                <w:rFonts w:ascii="Cambria Math" w:eastAsiaTheme="minorEastAsia" w:hAnsi="Cambria Math"/>
                <w:i/>
                <w:iCs/>
              </w:rPr>
            </m:ctrlPr>
          </m:sSupPr>
          <m:e>
            <m:r>
              <m:rPr>
                <m:sty m:val="p"/>
              </m:rPr>
              <w:rPr>
                <w:rFonts w:ascii="Cambria Math" w:eastAsiaTheme="minorEastAsia" w:hAnsi="Cambria Math"/>
              </w:rPr>
              <m:t>ABS</m:t>
            </m:r>
            <m:ctrlPr>
              <w:rPr>
                <w:rFonts w:ascii="Cambria Math" w:eastAsiaTheme="minorEastAsia" w:hAnsi="Cambria Math"/>
              </w:rPr>
            </m:ctrlPr>
          </m:e>
          <m:sup>
            <m:r>
              <w:rPr>
                <w:rFonts w:ascii="Cambria Math" w:eastAsiaTheme="minorEastAsia" w:hAnsi="Cambria Math"/>
              </w:rPr>
              <m:t>'</m:t>
            </m:r>
          </m:sup>
        </m:sSup>
        <m:r>
          <w:rPr>
            <w:rFonts w:ascii="Cambria Math" w:eastAsiaTheme="minorEastAsia" w:hAnsi="Cambria Math"/>
          </w:rPr>
          <m:t>=0.0945</m:t>
        </m:r>
      </m:oMath>
      <w:r w:rsidR="00AB627E">
        <w:rPr>
          <w:rFonts w:eastAsiaTheme="minorEastAsia"/>
        </w:rPr>
        <w:t>.</w:t>
      </w:r>
      <w:r w:rsidR="00072399">
        <w:rPr>
          <w:rFonts w:eastAsiaTheme="minorEastAsia"/>
        </w:rPr>
        <w:t xml:space="preserve"> </w:t>
      </w:r>
    </w:p>
    <w:p w14:paraId="7A930A59" w14:textId="77777777" w:rsidR="00B86183" w:rsidRPr="005F50EF" w:rsidRDefault="00B86183" w:rsidP="005F50EF">
      <w:pPr>
        <w:rPr>
          <w:lang w:val="en-GB" w:eastAsia="ja-JP"/>
        </w:rPr>
      </w:pPr>
    </w:p>
    <w:p w14:paraId="3C7A7E8D" w14:textId="31180867" w:rsidR="005F41DE" w:rsidRDefault="00E42B9F" w:rsidP="00D95728">
      <w:pPr>
        <w:pStyle w:val="BodyText"/>
        <w:keepNext/>
        <w:jc w:val="center"/>
      </w:pPr>
      <w:r w:rsidRPr="0037576F">
        <w:rPr>
          <w:noProof/>
        </w:rPr>
        <w:drawing>
          <wp:inline distT="0" distB="0" distL="0" distR="0" wp14:anchorId="6600814F" wp14:editId="3D6DEB92">
            <wp:extent cx="5507211" cy="4261104"/>
            <wp:effectExtent l="0" t="0" r="0" b="0"/>
            <wp:docPr id="916405632" name="Picture 916405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182571" name=""/>
                    <pic:cNvPicPr/>
                  </pic:nvPicPr>
                  <pic:blipFill>
                    <a:blip r:embed="rId13"/>
                    <a:stretch>
                      <a:fillRect/>
                    </a:stretch>
                  </pic:blipFill>
                  <pic:spPr>
                    <a:xfrm>
                      <a:off x="0" y="0"/>
                      <a:ext cx="5512586" cy="4265263"/>
                    </a:xfrm>
                    <a:prstGeom prst="rect">
                      <a:avLst/>
                    </a:prstGeom>
                  </pic:spPr>
                </pic:pic>
              </a:graphicData>
            </a:graphic>
          </wp:inline>
        </w:drawing>
      </w:r>
      <w:r w:rsidR="00BE264C" w:rsidRPr="00BE264C">
        <w:rPr>
          <w:noProof/>
        </w:rPr>
        <w:t xml:space="preserve"> </w:t>
      </w:r>
    </w:p>
    <w:p w14:paraId="4975FE5A" w14:textId="54D00658" w:rsidR="00D91AAD" w:rsidRDefault="005F41DE" w:rsidP="005F41DE">
      <w:pPr>
        <w:pStyle w:val="Caption"/>
        <w:jc w:val="both"/>
      </w:pPr>
      <w:bookmarkStart w:id="8" w:name="_Ref162895846"/>
      <w:bookmarkStart w:id="9" w:name="_Ref162895842"/>
      <w:r>
        <w:t xml:space="preserve">Figure </w:t>
      </w:r>
      <w:r>
        <w:fldChar w:fldCharType="begin"/>
      </w:r>
      <w:r>
        <w:instrText xml:space="preserve"> SEQ Figure \* ARABIC </w:instrText>
      </w:r>
      <w:r>
        <w:fldChar w:fldCharType="separate"/>
      </w:r>
      <w:r w:rsidR="004916D7">
        <w:rPr>
          <w:noProof/>
        </w:rPr>
        <w:t>3</w:t>
      </w:r>
      <w:r>
        <w:fldChar w:fldCharType="end"/>
      </w:r>
      <w:bookmarkEnd w:id="8"/>
      <w:r>
        <w:t xml:space="preserve">. CDFs of </w:t>
      </w:r>
      <w:r w:rsidR="00320842">
        <w:t xml:space="preserve">the downlink </w:t>
      </w:r>
      <w:r>
        <w:t xml:space="preserve">geometry SNR for FRF = 1, FRF = 3 and </w:t>
      </w:r>
      <w:r w:rsidR="004F218C">
        <w:t>BH</w:t>
      </w:r>
      <w:r>
        <w:t xml:space="preserve"> with TRF = 3</w:t>
      </w:r>
      <w:r w:rsidR="00696ADF">
        <w:t>. Beam layout</w:t>
      </w:r>
      <w:r w:rsidR="001E6CFF">
        <w:t>s</w:t>
      </w:r>
      <w:r>
        <w:t xml:space="preserve"> with </w:t>
      </w:r>
      <m:oMath>
        <m:r>
          <m:rPr>
            <m:sty m:val="b"/>
          </m:rPr>
          <w:rPr>
            <w:rFonts w:ascii="Cambria Math" w:hAnsi="Cambria Math"/>
            <w:lang w:val="en-GB" w:eastAsia="ja-JP"/>
          </w:rPr>
          <m:t>ABS</m:t>
        </m:r>
        <m:r>
          <m:rPr>
            <m:sty m:val="bi"/>
          </m:rPr>
          <w:rPr>
            <w:rFonts w:ascii="Cambria Math" w:hAnsi="Cambria Math"/>
            <w:lang w:val="en-GB" w:eastAsia="ja-JP"/>
          </w:rPr>
          <m:t xml:space="preserve"> = 0.0668</m:t>
        </m:r>
      </m:oMath>
      <w:r>
        <w:rPr>
          <w:rFonts w:eastAsiaTheme="minorEastAsia"/>
          <w:lang w:val="en-GB" w:eastAsia="ja-JP"/>
        </w:rPr>
        <w:t xml:space="preserve"> </w:t>
      </w:r>
      <w:r w:rsidR="00D473CC">
        <w:rPr>
          <w:rFonts w:eastAsiaTheme="minorEastAsia"/>
          <w:lang w:val="en-GB" w:eastAsia="ja-JP"/>
        </w:rPr>
        <w:t xml:space="preserve">, </w:t>
      </w:r>
      <m:oMath>
        <m:sSup>
          <m:sSupPr>
            <m:ctrlPr>
              <w:rPr>
                <w:rFonts w:ascii="Cambria Math" w:eastAsiaTheme="minorEastAsia" w:hAnsi="Cambria Math"/>
                <w:i/>
                <w:iCs/>
              </w:rPr>
            </m:ctrlPr>
          </m:sSupPr>
          <m:e>
            <m:r>
              <m:rPr>
                <m:sty m:val="b"/>
              </m:rPr>
              <w:rPr>
                <w:rFonts w:ascii="Cambria Math" w:eastAsiaTheme="minorEastAsia" w:hAnsi="Cambria Math"/>
              </w:rPr>
              <m:t>ABS</m:t>
            </m:r>
            <m:ctrlPr>
              <w:rPr>
                <w:rFonts w:ascii="Cambria Math" w:eastAsiaTheme="minorEastAsia" w:hAnsi="Cambria Math"/>
              </w:rPr>
            </m:ctrlPr>
          </m:e>
          <m:sup>
            <m:r>
              <m:rPr>
                <m:sty m:val="bi"/>
              </m:rPr>
              <w:rPr>
                <w:rFonts w:ascii="Cambria Math" w:eastAsiaTheme="minorEastAsia" w:hAnsi="Cambria Math"/>
              </w:rPr>
              <m:t>'</m:t>
            </m:r>
          </m:sup>
        </m:sSup>
        <m:r>
          <m:rPr>
            <m:sty m:val="bi"/>
          </m:rPr>
          <w:rPr>
            <w:rFonts w:ascii="Cambria Math" w:eastAsiaTheme="minorEastAsia" w:hAnsi="Cambria Math"/>
          </w:rPr>
          <m:t>=0.0945</m:t>
        </m:r>
      </m:oMath>
      <w:r w:rsidR="00D473CC">
        <w:t xml:space="preserve"> </w:t>
      </w:r>
      <w:r>
        <w:rPr>
          <w:rFonts w:eastAsiaTheme="minorEastAsia"/>
          <w:lang w:val="en-GB" w:eastAsia="ja-JP"/>
        </w:rPr>
        <w:t>and</w:t>
      </w:r>
      <w:r>
        <w:rPr>
          <w:lang w:val="en-GB" w:eastAsia="ja-JP"/>
        </w:rPr>
        <w:t xml:space="preserve"> </w:t>
      </w:r>
      <w:bookmarkEnd w:id="9"/>
      <w:r w:rsidR="00696ADF">
        <w:rPr>
          <w:rFonts w:eastAsiaTheme="minorEastAsia"/>
          <w:lang w:val="en-GB" w:eastAsia="ja-JP"/>
        </w:rPr>
        <w:t>with</w:t>
      </w:r>
      <w:r w:rsidR="00696ADF">
        <w:rPr>
          <w:lang w:val="en-GB" w:eastAsia="ja-JP"/>
        </w:rPr>
        <w:t xml:space="preserve"> </w:t>
      </w:r>
      <m:oMath>
        <m:sSup>
          <m:sSupPr>
            <m:ctrlPr>
              <w:rPr>
                <w:rFonts w:ascii="Cambria Math" w:eastAsiaTheme="minorEastAsia" w:hAnsi="Cambria Math"/>
                <w:i/>
                <w:iCs/>
              </w:rPr>
            </m:ctrlPr>
          </m:sSupPr>
          <m:e>
            <m:r>
              <m:rPr>
                <m:sty m:val="b"/>
              </m:rPr>
              <w:rPr>
                <w:rFonts w:ascii="Cambria Math" w:eastAsiaTheme="minorEastAsia" w:hAnsi="Cambria Math"/>
              </w:rPr>
              <m:t>ABS</m:t>
            </m:r>
            <m:ctrlPr>
              <w:rPr>
                <w:rFonts w:ascii="Cambria Math" w:eastAsiaTheme="minorEastAsia" w:hAnsi="Cambria Math"/>
              </w:rPr>
            </m:ctrlPr>
          </m:e>
          <m:sup>
            <m:r>
              <m:rPr>
                <m:sty m:val="bi"/>
              </m:rPr>
              <w:rPr>
                <w:rFonts w:ascii="Cambria Math" w:eastAsiaTheme="minorEastAsia" w:hAnsi="Cambria Math"/>
              </w:rPr>
              <m:t>'</m:t>
            </m:r>
          </m:sup>
        </m:sSup>
        <m:r>
          <m:rPr>
            <m:sty m:val="bi"/>
          </m:rPr>
          <w:rPr>
            <w:rFonts w:ascii="Cambria Math" w:eastAsiaTheme="minorEastAsia" w:hAnsi="Cambria Math"/>
          </w:rPr>
          <m:t>=0.1157</m:t>
        </m:r>
      </m:oMath>
      <w:r w:rsidR="00696ADF">
        <w:t xml:space="preserve"> </w:t>
      </w:r>
      <w:r w:rsidR="001E6CFF">
        <w:t>are considered</w:t>
      </w:r>
      <w:r>
        <w:t>.</w:t>
      </w:r>
    </w:p>
    <w:p w14:paraId="6331A17E" w14:textId="77777777" w:rsidR="004347BB" w:rsidRPr="004347BB" w:rsidRDefault="004347BB" w:rsidP="004347BB">
      <w:pPr>
        <w:rPr>
          <w:lang w:eastAsia="en-GB"/>
        </w:rPr>
      </w:pPr>
    </w:p>
    <w:p w14:paraId="1E1CC96F" w14:textId="77777777" w:rsidR="004347BB" w:rsidRDefault="004347BB" w:rsidP="004347BB">
      <w:pPr>
        <w:pStyle w:val="Observation"/>
      </w:pPr>
      <w:bookmarkStart w:id="10" w:name="_Toc166274809"/>
      <w:r>
        <w:t>For FRF = 1, larger ABS with the same HPBW reduces the aggregate interference and hence improves the downlink SINR in majority UE locations (excluding the cell-edge users), while marginally decreasing the SINR for the cell-edge users.</w:t>
      </w:r>
      <w:bookmarkEnd w:id="10"/>
    </w:p>
    <w:p w14:paraId="516857CD" w14:textId="77777777" w:rsidR="004347BB" w:rsidRPr="00482D52" w:rsidRDefault="004347BB" w:rsidP="004347BB">
      <w:pPr>
        <w:pStyle w:val="Observation"/>
      </w:pPr>
      <w:bookmarkStart w:id="11" w:name="_Toc166274810"/>
      <w:r>
        <w:t>For FRF = 3 and BH with TRF = 3, larger ABS with the same HPBW reduces interference and hence improves the downlink SINR in a limited number of UE locations (i.e., around the cell center), while reducing the SINR for majority UE locations, including the cell-edge users.</w:t>
      </w:r>
      <w:bookmarkEnd w:id="11"/>
      <w:r>
        <w:t xml:space="preserve"> </w:t>
      </w:r>
    </w:p>
    <w:p w14:paraId="2AFD4152" w14:textId="77777777" w:rsidR="004347BB" w:rsidRPr="00482D52" w:rsidRDefault="004347BB" w:rsidP="004347BB">
      <w:pPr>
        <w:pStyle w:val="Proposal"/>
      </w:pPr>
      <w:bookmarkStart w:id="12" w:name="_Toc166275170"/>
      <w:r>
        <w:t>RAN1 to discuss the baseline techniques such as FRF = 1 and FRF = 3 while comparing the performance of beam hopping technique in the downlink coverage enhancements and the specification impact point of view.</w:t>
      </w:r>
      <w:bookmarkEnd w:id="12"/>
    </w:p>
    <w:p w14:paraId="331A96ED" w14:textId="77777777" w:rsidR="004347BB" w:rsidRPr="004347BB" w:rsidRDefault="004347BB" w:rsidP="004347BB">
      <w:pPr>
        <w:rPr>
          <w:lang w:eastAsia="en-GB"/>
        </w:rPr>
      </w:pPr>
    </w:p>
    <w:p w14:paraId="48F85F4A" w14:textId="675E7524" w:rsidR="005F41DE" w:rsidRDefault="00F77F82" w:rsidP="00D95728">
      <w:pPr>
        <w:pStyle w:val="BodyText"/>
        <w:keepNext/>
        <w:jc w:val="center"/>
      </w:pPr>
      <w:r w:rsidRPr="00F77F82">
        <w:rPr>
          <w:noProof/>
        </w:rPr>
        <w:lastRenderedPageBreak/>
        <w:drawing>
          <wp:inline distT="0" distB="0" distL="0" distR="0" wp14:anchorId="73FFD746" wp14:editId="3D2BC0D4">
            <wp:extent cx="4663440" cy="3608253"/>
            <wp:effectExtent l="0" t="0" r="0" b="0"/>
            <wp:docPr id="1262874913" name="Picture 1262874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874913" name=""/>
                    <pic:cNvPicPr/>
                  </pic:nvPicPr>
                  <pic:blipFill>
                    <a:blip r:embed="rId14"/>
                    <a:stretch>
                      <a:fillRect/>
                    </a:stretch>
                  </pic:blipFill>
                  <pic:spPr>
                    <a:xfrm>
                      <a:off x="0" y="0"/>
                      <a:ext cx="4671331" cy="3614358"/>
                    </a:xfrm>
                    <a:prstGeom prst="rect">
                      <a:avLst/>
                    </a:prstGeom>
                  </pic:spPr>
                </pic:pic>
              </a:graphicData>
            </a:graphic>
          </wp:inline>
        </w:drawing>
      </w:r>
    </w:p>
    <w:p w14:paraId="71798836" w14:textId="4EC48444" w:rsidR="00D51FA6" w:rsidRDefault="005F41DE" w:rsidP="005F41DE">
      <w:pPr>
        <w:pStyle w:val="Caption"/>
        <w:jc w:val="both"/>
      </w:pPr>
      <w:bookmarkStart w:id="13" w:name="_Ref162895872"/>
      <w:r>
        <w:t xml:space="preserve">Figure </w:t>
      </w:r>
      <w:r>
        <w:fldChar w:fldCharType="begin"/>
      </w:r>
      <w:r>
        <w:instrText xml:space="preserve"> SEQ Figure \* ARABIC </w:instrText>
      </w:r>
      <w:r>
        <w:fldChar w:fldCharType="separate"/>
      </w:r>
      <w:r w:rsidR="004916D7">
        <w:rPr>
          <w:noProof/>
        </w:rPr>
        <w:t>4</w:t>
      </w:r>
      <w:r>
        <w:fldChar w:fldCharType="end"/>
      </w:r>
      <w:bookmarkEnd w:id="13"/>
      <w:r>
        <w:t xml:space="preserve">. </w:t>
      </w:r>
      <w:r w:rsidRPr="00D375F7">
        <w:t xml:space="preserve">CDFs of </w:t>
      </w:r>
      <w:r w:rsidR="00216F72">
        <w:t xml:space="preserve">the downlink </w:t>
      </w:r>
      <w:r w:rsidRPr="00D375F7">
        <w:t>geometry S</w:t>
      </w:r>
      <w:r>
        <w:t>I</w:t>
      </w:r>
      <w:r w:rsidRPr="00D375F7">
        <w:t xml:space="preserve">R for FRF = 1, FRF = 3 and </w:t>
      </w:r>
      <w:r w:rsidR="001E6CFF">
        <w:t>BH</w:t>
      </w:r>
      <w:r w:rsidRPr="00D375F7">
        <w:t xml:space="preserve"> with TRF = 3</w:t>
      </w:r>
      <w:r w:rsidR="001E6CFF">
        <w:t>. Beam layouts</w:t>
      </w:r>
      <w:r w:rsidRPr="00D375F7">
        <w:t xml:space="preserve"> with </w:t>
      </w:r>
      <m:oMath>
        <m:r>
          <m:rPr>
            <m:sty m:val="b"/>
          </m:rPr>
          <w:rPr>
            <w:rFonts w:ascii="Cambria Math" w:hAnsi="Cambria Math"/>
            <w:lang w:val="en-GB" w:eastAsia="ja-JP"/>
          </w:rPr>
          <m:t>ABS</m:t>
        </m:r>
        <m:r>
          <m:rPr>
            <m:sty m:val="bi"/>
          </m:rPr>
          <w:rPr>
            <w:rFonts w:ascii="Cambria Math" w:hAnsi="Cambria Math"/>
            <w:lang w:val="en-GB" w:eastAsia="ja-JP"/>
          </w:rPr>
          <m:t xml:space="preserve"> = 0.0668</m:t>
        </m:r>
      </m:oMath>
      <w:r>
        <w:rPr>
          <w:rFonts w:eastAsiaTheme="minorEastAsia"/>
          <w:lang w:val="en-GB" w:eastAsia="ja-JP"/>
        </w:rPr>
        <w:t xml:space="preserve"> </w:t>
      </w:r>
      <w:r w:rsidR="00D473CC">
        <w:rPr>
          <w:rFonts w:eastAsiaTheme="minorEastAsia"/>
          <w:lang w:val="en-GB" w:eastAsia="ja-JP"/>
        </w:rPr>
        <w:t xml:space="preserve">, </w:t>
      </w:r>
      <m:oMath>
        <m:sSup>
          <m:sSupPr>
            <m:ctrlPr>
              <w:rPr>
                <w:rFonts w:ascii="Cambria Math" w:eastAsiaTheme="minorEastAsia" w:hAnsi="Cambria Math"/>
                <w:i/>
                <w:iCs/>
              </w:rPr>
            </m:ctrlPr>
          </m:sSupPr>
          <m:e>
            <m:r>
              <m:rPr>
                <m:sty m:val="b"/>
              </m:rPr>
              <w:rPr>
                <w:rFonts w:ascii="Cambria Math" w:eastAsiaTheme="minorEastAsia" w:hAnsi="Cambria Math"/>
              </w:rPr>
              <m:t>ABS</m:t>
            </m:r>
            <m:ctrlPr>
              <w:rPr>
                <w:rFonts w:ascii="Cambria Math" w:eastAsiaTheme="minorEastAsia" w:hAnsi="Cambria Math"/>
              </w:rPr>
            </m:ctrlPr>
          </m:e>
          <m:sup>
            <m:r>
              <m:rPr>
                <m:sty m:val="bi"/>
              </m:rPr>
              <w:rPr>
                <w:rFonts w:ascii="Cambria Math" w:eastAsiaTheme="minorEastAsia" w:hAnsi="Cambria Math"/>
              </w:rPr>
              <m:t>'</m:t>
            </m:r>
          </m:sup>
        </m:sSup>
        <m:r>
          <m:rPr>
            <m:sty m:val="bi"/>
          </m:rPr>
          <w:rPr>
            <w:rFonts w:ascii="Cambria Math" w:eastAsiaTheme="minorEastAsia" w:hAnsi="Cambria Math"/>
          </w:rPr>
          <m:t>=0.0945</m:t>
        </m:r>
      </m:oMath>
      <w:r w:rsidR="00D473CC">
        <w:t xml:space="preserve"> </w:t>
      </w:r>
      <w:r>
        <w:rPr>
          <w:rFonts w:eastAsiaTheme="minorEastAsia"/>
          <w:lang w:val="en-GB" w:eastAsia="ja-JP"/>
        </w:rPr>
        <w:t>and</w:t>
      </w:r>
      <w:r>
        <w:rPr>
          <w:lang w:val="en-GB" w:eastAsia="ja-JP"/>
        </w:rPr>
        <w:t xml:space="preserve"> </w:t>
      </w:r>
      <w:r w:rsidR="001E6CFF">
        <w:rPr>
          <w:rFonts w:eastAsiaTheme="minorEastAsia"/>
          <w:lang w:val="en-GB" w:eastAsia="ja-JP"/>
        </w:rPr>
        <w:t>with</w:t>
      </w:r>
      <w:r w:rsidR="001E6CFF">
        <w:rPr>
          <w:lang w:val="en-GB" w:eastAsia="ja-JP"/>
        </w:rPr>
        <w:t xml:space="preserve"> </w:t>
      </w:r>
      <m:oMath>
        <m:sSup>
          <m:sSupPr>
            <m:ctrlPr>
              <w:rPr>
                <w:rFonts w:ascii="Cambria Math" w:eastAsiaTheme="minorEastAsia" w:hAnsi="Cambria Math"/>
                <w:i/>
                <w:iCs/>
              </w:rPr>
            </m:ctrlPr>
          </m:sSupPr>
          <m:e>
            <m:r>
              <m:rPr>
                <m:sty m:val="b"/>
              </m:rPr>
              <w:rPr>
                <w:rFonts w:ascii="Cambria Math" w:eastAsiaTheme="minorEastAsia" w:hAnsi="Cambria Math"/>
              </w:rPr>
              <m:t>ABS</m:t>
            </m:r>
            <m:ctrlPr>
              <w:rPr>
                <w:rFonts w:ascii="Cambria Math" w:eastAsiaTheme="minorEastAsia" w:hAnsi="Cambria Math"/>
              </w:rPr>
            </m:ctrlPr>
          </m:e>
          <m:sup>
            <m:r>
              <m:rPr>
                <m:sty m:val="bi"/>
              </m:rPr>
              <w:rPr>
                <w:rFonts w:ascii="Cambria Math" w:eastAsiaTheme="minorEastAsia" w:hAnsi="Cambria Math"/>
              </w:rPr>
              <m:t>'</m:t>
            </m:r>
          </m:sup>
        </m:sSup>
        <m:r>
          <m:rPr>
            <m:sty m:val="bi"/>
          </m:rPr>
          <w:rPr>
            <w:rFonts w:ascii="Cambria Math" w:eastAsiaTheme="minorEastAsia" w:hAnsi="Cambria Math"/>
          </w:rPr>
          <m:t>=0.1157</m:t>
        </m:r>
      </m:oMath>
      <w:r w:rsidR="001E6CFF">
        <w:t xml:space="preserve"> are considered</w:t>
      </w:r>
      <w:r w:rsidRPr="00D375F7">
        <w:t>.</w:t>
      </w:r>
    </w:p>
    <w:p w14:paraId="4F2159D3" w14:textId="58920BE5" w:rsidR="006810BF" w:rsidRDefault="00DA5183" w:rsidP="00D95728">
      <w:pPr>
        <w:pStyle w:val="BodyText"/>
        <w:jc w:val="center"/>
      </w:pPr>
      <w:r w:rsidRPr="00DA5183">
        <w:rPr>
          <w:noProof/>
        </w:rPr>
        <w:drawing>
          <wp:inline distT="0" distB="0" distL="0" distR="0" wp14:anchorId="741322B5" wp14:editId="496544E1">
            <wp:extent cx="4774492" cy="3694176"/>
            <wp:effectExtent l="0" t="0" r="0" b="0"/>
            <wp:docPr id="1501820080" name="Picture 1501820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820080" name=""/>
                    <pic:cNvPicPr/>
                  </pic:nvPicPr>
                  <pic:blipFill>
                    <a:blip r:embed="rId15"/>
                    <a:stretch>
                      <a:fillRect/>
                    </a:stretch>
                  </pic:blipFill>
                  <pic:spPr>
                    <a:xfrm>
                      <a:off x="0" y="0"/>
                      <a:ext cx="4781048" cy="3699248"/>
                    </a:xfrm>
                    <a:prstGeom prst="rect">
                      <a:avLst/>
                    </a:prstGeom>
                  </pic:spPr>
                </pic:pic>
              </a:graphicData>
            </a:graphic>
          </wp:inline>
        </w:drawing>
      </w:r>
    </w:p>
    <w:p w14:paraId="72B83D00" w14:textId="6F8206F9" w:rsidR="008371D9" w:rsidRDefault="006810BF" w:rsidP="008371D9">
      <w:pPr>
        <w:pStyle w:val="Caption"/>
        <w:jc w:val="both"/>
      </w:pPr>
      <w:bookmarkStart w:id="14" w:name="_Ref162896871"/>
      <w:r>
        <w:t xml:space="preserve">Figure </w:t>
      </w:r>
      <w:r>
        <w:fldChar w:fldCharType="begin"/>
      </w:r>
      <w:r>
        <w:instrText xml:space="preserve"> SEQ Figure \* ARABIC </w:instrText>
      </w:r>
      <w:r>
        <w:fldChar w:fldCharType="separate"/>
      </w:r>
      <w:r w:rsidR="004916D7">
        <w:rPr>
          <w:noProof/>
        </w:rPr>
        <w:t>5</w:t>
      </w:r>
      <w:r>
        <w:fldChar w:fldCharType="end"/>
      </w:r>
      <w:bookmarkEnd w:id="14"/>
      <w:r>
        <w:t xml:space="preserve">. </w:t>
      </w:r>
      <w:r w:rsidRPr="00073165">
        <w:t xml:space="preserve">CDFs of </w:t>
      </w:r>
      <w:r w:rsidR="006D7E09">
        <w:t xml:space="preserve">the downlink </w:t>
      </w:r>
      <w:r w:rsidRPr="00073165">
        <w:t>geometry S</w:t>
      </w:r>
      <w:r>
        <w:t>I</w:t>
      </w:r>
      <w:r w:rsidRPr="00073165">
        <w:t xml:space="preserve">NR for </w:t>
      </w:r>
      <w:r w:rsidR="007556A5">
        <w:t xml:space="preserve">FRF = 1, FRF = 3 and BH with TRF = 3. Beam layouts with </w:t>
      </w:r>
      <m:oMath>
        <m:r>
          <m:rPr>
            <m:sty m:val="b"/>
          </m:rPr>
          <w:rPr>
            <w:rFonts w:ascii="Cambria Math" w:hAnsi="Cambria Math"/>
            <w:lang w:val="en-GB" w:eastAsia="ja-JP"/>
          </w:rPr>
          <m:t>ABS</m:t>
        </m:r>
        <m:r>
          <m:rPr>
            <m:sty m:val="bi"/>
          </m:rPr>
          <w:rPr>
            <w:rFonts w:ascii="Cambria Math" w:hAnsi="Cambria Math"/>
            <w:lang w:val="en-GB" w:eastAsia="ja-JP"/>
          </w:rPr>
          <m:t xml:space="preserve"> = 0.0668</m:t>
        </m:r>
      </m:oMath>
      <w:r w:rsidR="0037576F">
        <w:rPr>
          <w:rFonts w:eastAsiaTheme="minorEastAsia"/>
          <w:lang w:val="en-GB" w:eastAsia="ja-JP"/>
        </w:rPr>
        <w:t xml:space="preserve">, </w:t>
      </w:r>
      <m:oMath>
        <m:sSup>
          <m:sSupPr>
            <m:ctrlPr>
              <w:rPr>
                <w:rFonts w:ascii="Cambria Math" w:eastAsiaTheme="minorEastAsia" w:hAnsi="Cambria Math"/>
                <w:i/>
                <w:iCs/>
              </w:rPr>
            </m:ctrlPr>
          </m:sSupPr>
          <m:e>
            <m:r>
              <m:rPr>
                <m:sty m:val="b"/>
              </m:rPr>
              <w:rPr>
                <w:rFonts w:ascii="Cambria Math" w:eastAsiaTheme="minorEastAsia" w:hAnsi="Cambria Math"/>
              </w:rPr>
              <m:t>ABS</m:t>
            </m:r>
            <m:ctrlPr>
              <w:rPr>
                <w:rFonts w:ascii="Cambria Math" w:eastAsiaTheme="minorEastAsia" w:hAnsi="Cambria Math"/>
              </w:rPr>
            </m:ctrlPr>
          </m:e>
          <m:sup>
            <m:r>
              <m:rPr>
                <m:sty m:val="bi"/>
              </m:rPr>
              <w:rPr>
                <w:rFonts w:ascii="Cambria Math" w:eastAsiaTheme="minorEastAsia" w:hAnsi="Cambria Math"/>
              </w:rPr>
              <m:t>'</m:t>
            </m:r>
          </m:sup>
        </m:sSup>
        <m:r>
          <m:rPr>
            <m:sty m:val="bi"/>
          </m:rPr>
          <w:rPr>
            <w:rFonts w:ascii="Cambria Math" w:eastAsiaTheme="minorEastAsia" w:hAnsi="Cambria Math"/>
          </w:rPr>
          <m:t>=0.0945</m:t>
        </m:r>
      </m:oMath>
      <w:r w:rsidR="0037576F">
        <w:t xml:space="preserve"> </w:t>
      </w:r>
      <w:r w:rsidR="007556A5">
        <w:rPr>
          <w:rFonts w:eastAsiaTheme="minorEastAsia"/>
          <w:lang w:val="en-GB" w:eastAsia="ja-JP"/>
        </w:rPr>
        <w:t>and</w:t>
      </w:r>
      <w:r w:rsidR="007556A5">
        <w:rPr>
          <w:lang w:val="en-GB" w:eastAsia="ja-JP"/>
        </w:rPr>
        <w:t xml:space="preserve"> </w:t>
      </w:r>
      <w:r w:rsidR="007556A5">
        <w:rPr>
          <w:rFonts w:eastAsiaTheme="minorEastAsia"/>
          <w:lang w:val="en-GB" w:eastAsia="ja-JP"/>
        </w:rPr>
        <w:t>with</w:t>
      </w:r>
      <w:r w:rsidR="007556A5">
        <w:rPr>
          <w:lang w:val="en-GB" w:eastAsia="ja-JP"/>
        </w:rPr>
        <w:t xml:space="preserve"> </w:t>
      </w:r>
      <m:oMath>
        <m:sSup>
          <m:sSupPr>
            <m:ctrlPr>
              <w:rPr>
                <w:rFonts w:ascii="Cambria Math" w:eastAsiaTheme="minorEastAsia" w:hAnsi="Cambria Math"/>
                <w:i/>
                <w:iCs/>
              </w:rPr>
            </m:ctrlPr>
          </m:sSupPr>
          <m:e>
            <m:r>
              <m:rPr>
                <m:sty m:val="b"/>
              </m:rPr>
              <w:rPr>
                <w:rFonts w:ascii="Cambria Math" w:eastAsiaTheme="minorEastAsia" w:hAnsi="Cambria Math"/>
              </w:rPr>
              <m:t>ABS</m:t>
            </m:r>
            <m:ctrlPr>
              <w:rPr>
                <w:rFonts w:ascii="Cambria Math" w:eastAsiaTheme="minorEastAsia" w:hAnsi="Cambria Math"/>
              </w:rPr>
            </m:ctrlPr>
          </m:e>
          <m:sup>
            <m:r>
              <m:rPr>
                <m:sty m:val="bi"/>
              </m:rPr>
              <w:rPr>
                <w:rFonts w:ascii="Cambria Math" w:eastAsiaTheme="minorEastAsia" w:hAnsi="Cambria Math"/>
              </w:rPr>
              <m:t>'</m:t>
            </m:r>
          </m:sup>
        </m:sSup>
        <m:r>
          <m:rPr>
            <m:sty m:val="bi"/>
          </m:rPr>
          <w:rPr>
            <w:rFonts w:ascii="Cambria Math" w:eastAsiaTheme="minorEastAsia" w:hAnsi="Cambria Math"/>
          </w:rPr>
          <m:t>=0.1157</m:t>
        </m:r>
      </m:oMath>
      <w:r w:rsidR="007556A5">
        <w:t xml:space="preserve"> are considered.</w:t>
      </w:r>
    </w:p>
    <w:p w14:paraId="4E2427CB" w14:textId="77777777" w:rsidR="00F10A97" w:rsidRDefault="00F10A97" w:rsidP="00F10A97">
      <w:pPr>
        <w:rPr>
          <w:lang w:eastAsia="en-GB"/>
        </w:rPr>
      </w:pPr>
    </w:p>
    <w:p w14:paraId="2B38CD25" w14:textId="77777777" w:rsidR="00B21967" w:rsidRPr="0017097F" w:rsidRDefault="00B21967" w:rsidP="00B21967">
      <w:pPr>
        <w:pStyle w:val="Heading3"/>
      </w:pPr>
      <w:r w:rsidRPr="0017097F">
        <w:lastRenderedPageBreak/>
        <w:t xml:space="preserve">Considerations for beam hopping  </w:t>
      </w:r>
    </w:p>
    <w:p w14:paraId="521E8C80" w14:textId="1AF28671" w:rsidR="00B355C3" w:rsidRDefault="00FB77F8" w:rsidP="00E76264">
      <w:pPr>
        <w:jc w:val="both"/>
        <w:rPr>
          <w:lang w:val="en-GB" w:eastAsia="ja-JP"/>
        </w:rPr>
      </w:pPr>
      <w:r>
        <w:rPr>
          <w:lang w:val="en-GB" w:eastAsia="ja-JP"/>
        </w:rPr>
        <w:t xml:space="preserve">As part of the </w:t>
      </w:r>
      <w:r w:rsidR="002A0BC3">
        <w:rPr>
          <w:lang w:val="en-GB" w:eastAsia="ja-JP"/>
        </w:rPr>
        <w:t>WID objective, i.e., DL coverage enhancement</w:t>
      </w:r>
      <w:r w:rsidR="0077296F">
        <w:rPr>
          <w:lang w:val="en-GB" w:eastAsia="ja-JP"/>
        </w:rPr>
        <w:t xml:space="preserve">, </w:t>
      </w:r>
      <w:r w:rsidR="00EA7642">
        <w:rPr>
          <w:lang w:val="en-GB" w:eastAsia="ja-JP"/>
        </w:rPr>
        <w:t>system-level or link-level enhancement that is considered</w:t>
      </w:r>
      <w:r w:rsidR="00957711">
        <w:rPr>
          <w:lang w:val="en-GB" w:eastAsia="ja-JP"/>
        </w:rPr>
        <w:t xml:space="preserve"> shall aim</w:t>
      </w:r>
      <w:r w:rsidR="009F6541">
        <w:rPr>
          <w:lang w:val="en-GB" w:eastAsia="ja-JP"/>
        </w:rPr>
        <w:t xml:space="preserve"> to improve the coverage </w:t>
      </w:r>
      <w:r w:rsidR="00125A55">
        <w:rPr>
          <w:lang w:val="en-GB" w:eastAsia="ja-JP"/>
        </w:rPr>
        <w:t xml:space="preserve">across the satellite footprint. </w:t>
      </w:r>
      <w:r w:rsidR="000B61C1">
        <w:rPr>
          <w:lang w:val="en-GB" w:eastAsia="ja-JP"/>
        </w:rPr>
        <w:t>If we inspect the scenarios considered in Sets 1-1</w:t>
      </w:r>
      <w:r w:rsidR="00582897">
        <w:rPr>
          <w:lang w:val="en-GB" w:eastAsia="ja-JP"/>
        </w:rPr>
        <w:t>, Set 1-2</w:t>
      </w:r>
      <w:r w:rsidR="00E76264">
        <w:rPr>
          <w:lang w:val="en-GB" w:eastAsia="ja-JP"/>
        </w:rPr>
        <w:t xml:space="preserve"> and</w:t>
      </w:r>
      <w:r w:rsidR="00582897">
        <w:rPr>
          <w:lang w:val="en-GB" w:eastAsia="ja-JP"/>
        </w:rPr>
        <w:t xml:space="preserve"> Set 1-3,</w:t>
      </w:r>
      <w:r w:rsidR="000F4967">
        <w:rPr>
          <w:lang w:val="en-GB" w:eastAsia="ja-JP"/>
        </w:rPr>
        <w:t xml:space="preserve"> </w:t>
      </w:r>
      <w:r w:rsidR="00A87EF7">
        <w:rPr>
          <w:lang w:val="en-GB" w:eastAsia="ja-JP"/>
        </w:rPr>
        <w:t xml:space="preserve">simultaneous active beams </w:t>
      </w:r>
      <w:r w:rsidR="00704F73">
        <w:rPr>
          <w:lang w:val="en-GB" w:eastAsia="ja-JP"/>
        </w:rPr>
        <w:t>are</w:t>
      </w:r>
      <w:r w:rsidR="00E67378">
        <w:rPr>
          <w:lang w:val="en-GB" w:eastAsia="ja-JP"/>
        </w:rPr>
        <w:t xml:space="preserve"> </w:t>
      </w:r>
      <w:r w:rsidR="00E76264">
        <w:rPr>
          <w:lang w:val="en-GB" w:eastAsia="ja-JP"/>
        </w:rPr>
        <w:t>10.02%, 1.5% and 10.02%, respectively</w:t>
      </w:r>
      <w:r w:rsidR="00576FC7">
        <w:rPr>
          <w:lang w:val="en-GB" w:eastAsia="ja-JP"/>
        </w:rPr>
        <w:t xml:space="preserve">, which determines the fraction of area that can be served under the satellite footprint. </w:t>
      </w:r>
      <w:r w:rsidR="00FF33B2">
        <w:rPr>
          <w:lang w:val="en-GB" w:eastAsia="ja-JP"/>
        </w:rPr>
        <w:t>One way t</w:t>
      </w:r>
      <w:r w:rsidR="00680E3E">
        <w:rPr>
          <w:lang w:val="en-GB" w:eastAsia="ja-JP"/>
        </w:rPr>
        <w:t>o increase the fraction of coverage area</w:t>
      </w:r>
      <w:r w:rsidR="00FF33B2">
        <w:rPr>
          <w:lang w:val="en-GB" w:eastAsia="ja-JP"/>
        </w:rPr>
        <w:t xml:space="preserve"> is to</w:t>
      </w:r>
      <w:r w:rsidR="00680E3E">
        <w:rPr>
          <w:lang w:val="en-GB" w:eastAsia="ja-JP"/>
        </w:rPr>
        <w:t xml:space="preserve"> increase the number of simultaneous active beams.</w:t>
      </w:r>
      <w:r w:rsidR="00FF33B2">
        <w:rPr>
          <w:lang w:val="en-GB" w:eastAsia="ja-JP"/>
        </w:rPr>
        <w:t xml:space="preserve"> However, due to the power budget and number of RF chain</w:t>
      </w:r>
      <w:r w:rsidR="00AF2420">
        <w:rPr>
          <w:lang w:val="en-GB" w:eastAsia="ja-JP"/>
        </w:rPr>
        <w:t>s</w:t>
      </w:r>
      <w:r w:rsidR="00FF33B2">
        <w:rPr>
          <w:lang w:val="en-GB" w:eastAsia="ja-JP"/>
        </w:rPr>
        <w:t xml:space="preserve"> available at the satellite payload, the number of active beams can’t be increased beyond certain limit. </w:t>
      </w:r>
      <w:r w:rsidR="001B25F6">
        <w:rPr>
          <w:lang w:val="en-GB" w:eastAsia="ja-JP"/>
        </w:rPr>
        <w:t xml:space="preserve">This </w:t>
      </w:r>
      <w:r w:rsidR="00310D93">
        <w:rPr>
          <w:lang w:val="en-GB" w:eastAsia="ja-JP"/>
        </w:rPr>
        <w:t xml:space="preserve">eventually leads to the utilization of beam hopping, which is discussed in the previous sections. </w:t>
      </w:r>
    </w:p>
    <w:p w14:paraId="6091F4A8" w14:textId="1D39FCC0" w:rsidR="00310D93" w:rsidRDefault="00815384" w:rsidP="00950381">
      <w:pPr>
        <w:jc w:val="both"/>
        <w:rPr>
          <w:lang w:val="en-GB" w:eastAsia="ja-JP"/>
        </w:rPr>
      </w:pPr>
      <w:r>
        <w:rPr>
          <w:lang w:val="en-GB" w:eastAsia="ja-JP"/>
        </w:rPr>
        <w:t xml:space="preserve">For instance, </w:t>
      </w:r>
      <w:r w:rsidR="00FC4D05">
        <w:rPr>
          <w:lang w:val="en-GB" w:eastAsia="ja-JP"/>
        </w:rPr>
        <w:t>consider Set 1-1. I</w:t>
      </w:r>
      <w:r w:rsidR="009D6E64">
        <w:rPr>
          <w:lang w:val="en-GB" w:eastAsia="ja-JP"/>
        </w:rPr>
        <w:t xml:space="preserve">f </w:t>
      </w:r>
      <w:r w:rsidR="00BF45B7">
        <w:rPr>
          <w:lang w:val="en-GB" w:eastAsia="ja-JP"/>
        </w:rPr>
        <w:t xml:space="preserve">a </w:t>
      </w:r>
      <w:r w:rsidR="004B671E">
        <w:rPr>
          <w:lang w:val="en-GB" w:eastAsia="ja-JP"/>
        </w:rPr>
        <w:t xml:space="preserve">beam pattern consists of </w:t>
      </w:r>
      <w:r w:rsidR="00EE2E33">
        <w:rPr>
          <w:lang w:val="en-GB" w:eastAsia="ja-JP"/>
        </w:rPr>
        <w:t>distinct 10% of beams</w:t>
      </w:r>
      <w:r w:rsidR="004B671E">
        <w:rPr>
          <w:lang w:val="en-GB" w:eastAsia="ja-JP"/>
        </w:rPr>
        <w:t xml:space="preserve"> is</w:t>
      </w:r>
      <w:r w:rsidR="00EE2E33">
        <w:rPr>
          <w:lang w:val="en-GB" w:eastAsia="ja-JP"/>
        </w:rPr>
        <w:t xml:space="preserve"> activated </w:t>
      </w:r>
      <w:r w:rsidR="00D047DA">
        <w:rPr>
          <w:lang w:val="en-GB" w:eastAsia="ja-JP"/>
        </w:rPr>
        <w:t xml:space="preserve">each time instance </w:t>
      </w:r>
      <w:r w:rsidR="00EE2E33">
        <w:rPr>
          <w:lang w:val="en-GB" w:eastAsia="ja-JP"/>
        </w:rPr>
        <w:t xml:space="preserve">to provide the coverage on the earth, </w:t>
      </w:r>
      <w:r w:rsidR="00D047DA">
        <w:rPr>
          <w:lang w:val="en-GB" w:eastAsia="ja-JP"/>
        </w:rPr>
        <w:t xml:space="preserve">then it requires total </w:t>
      </w:r>
      <w:r w:rsidR="00593127">
        <w:rPr>
          <w:lang w:val="en-GB" w:eastAsia="ja-JP"/>
        </w:rPr>
        <w:t>10-time</w:t>
      </w:r>
      <w:r w:rsidR="006F696F">
        <w:rPr>
          <w:lang w:val="en-GB" w:eastAsia="ja-JP"/>
        </w:rPr>
        <w:t xml:space="preserve"> instances to cover the whole satellite footprint</w:t>
      </w:r>
      <w:r w:rsidR="003D5175">
        <w:rPr>
          <w:lang w:val="en-GB" w:eastAsia="ja-JP"/>
        </w:rPr>
        <w:t xml:space="preserve">, i.e., TRF = 10. </w:t>
      </w:r>
      <w:r w:rsidR="00673081">
        <w:rPr>
          <w:lang w:val="en-GB" w:eastAsia="ja-JP"/>
        </w:rPr>
        <w:t xml:space="preserve">After completing one </w:t>
      </w:r>
      <w:r w:rsidR="004B6EA2">
        <w:rPr>
          <w:lang w:val="en-GB" w:eastAsia="ja-JP"/>
        </w:rPr>
        <w:t>such round</w:t>
      </w:r>
      <w:r w:rsidR="004B4407">
        <w:rPr>
          <w:lang w:val="en-GB" w:eastAsia="ja-JP"/>
        </w:rPr>
        <w:t>, the first beam pattern gets its turn to serve</w:t>
      </w:r>
      <w:r w:rsidR="00721992">
        <w:rPr>
          <w:lang w:val="en-GB" w:eastAsia="ja-JP"/>
        </w:rPr>
        <w:t xml:space="preserve"> again. The time involved between</w:t>
      </w:r>
      <w:r w:rsidR="005C544E">
        <w:rPr>
          <w:lang w:val="en-GB" w:eastAsia="ja-JP"/>
        </w:rPr>
        <w:t xml:space="preserve"> two instances a</w:t>
      </w:r>
      <w:r w:rsidR="003E6900">
        <w:rPr>
          <w:lang w:val="en-GB" w:eastAsia="ja-JP"/>
        </w:rPr>
        <w:t xml:space="preserve"> beam in a</w:t>
      </w:r>
      <w:r w:rsidR="005C544E">
        <w:rPr>
          <w:lang w:val="en-GB" w:eastAsia="ja-JP"/>
        </w:rPr>
        <w:t xml:space="preserve"> specific beam pattern</w:t>
      </w:r>
      <w:r w:rsidR="00CC2EBE">
        <w:rPr>
          <w:lang w:val="en-GB" w:eastAsia="ja-JP"/>
        </w:rPr>
        <w:t xml:space="preserve"> being</w:t>
      </w:r>
      <w:r w:rsidR="005C544E">
        <w:rPr>
          <w:lang w:val="en-GB" w:eastAsia="ja-JP"/>
        </w:rPr>
        <w:t xml:space="preserve"> active is called revisit </w:t>
      </w:r>
      <w:r w:rsidR="00D17A20">
        <w:rPr>
          <w:lang w:val="en-GB" w:eastAsia="ja-JP"/>
        </w:rPr>
        <w:t>time</w:t>
      </w:r>
      <w:r w:rsidR="00D36A07">
        <w:rPr>
          <w:lang w:val="en-GB" w:eastAsia="ja-JP"/>
        </w:rPr>
        <w:t>,</w:t>
      </w:r>
      <w:r w:rsidR="00D17A20">
        <w:rPr>
          <w:lang w:val="en-GB" w:eastAsia="ja-JP"/>
        </w:rPr>
        <w:t xml:space="preserve"> T</w:t>
      </w:r>
      <w:r w:rsidR="00D17A20" w:rsidRPr="00020BD7">
        <w:rPr>
          <w:lang w:val="en-GB" w:eastAsia="ja-JP"/>
        </w:rPr>
        <w:t>revis</w:t>
      </w:r>
      <w:r w:rsidR="00020BD7">
        <w:rPr>
          <w:lang w:val="en-GB" w:eastAsia="ja-JP"/>
        </w:rPr>
        <w:t>i</w:t>
      </w:r>
      <w:r w:rsidR="00D17A20" w:rsidRPr="00020BD7">
        <w:rPr>
          <w:lang w:val="en-GB" w:eastAsia="ja-JP"/>
        </w:rPr>
        <w:t>t</w:t>
      </w:r>
      <w:r w:rsidR="00764B9F">
        <w:rPr>
          <w:lang w:val="en-GB" w:eastAsia="ja-JP"/>
        </w:rPr>
        <w:t xml:space="preserve">, which is limited by the </w:t>
      </w:r>
      <w:r w:rsidR="003E69AE">
        <w:rPr>
          <w:lang w:val="en-GB" w:eastAsia="ja-JP"/>
        </w:rPr>
        <w:t xml:space="preserve">timeline </w:t>
      </w:r>
      <w:r w:rsidR="00764B9F">
        <w:rPr>
          <w:lang w:val="en-GB" w:eastAsia="ja-JP"/>
        </w:rPr>
        <w:t xml:space="preserve">constraints </w:t>
      </w:r>
      <w:r w:rsidR="003E69AE">
        <w:rPr>
          <w:lang w:val="en-GB" w:eastAsia="ja-JP"/>
        </w:rPr>
        <w:t xml:space="preserve">imposed by the 5G NR </w:t>
      </w:r>
      <w:r w:rsidR="006372B9">
        <w:rPr>
          <w:lang w:val="en-GB" w:eastAsia="ja-JP"/>
        </w:rPr>
        <w:t>common signals</w:t>
      </w:r>
      <w:r w:rsidR="00ED50ED">
        <w:rPr>
          <w:lang w:val="en-GB" w:eastAsia="ja-JP"/>
        </w:rPr>
        <w:t xml:space="preserve"> (</w:t>
      </w:r>
      <w:r w:rsidR="00D2075F">
        <w:rPr>
          <w:lang w:val="en-GB" w:eastAsia="ja-JP"/>
        </w:rPr>
        <w:t xml:space="preserve">e.g., </w:t>
      </w:r>
      <w:r w:rsidR="00ED50ED">
        <w:rPr>
          <w:lang w:val="en-GB" w:eastAsia="ja-JP"/>
        </w:rPr>
        <w:t>SSB, SIB1, SIB19, etc.)</w:t>
      </w:r>
      <w:r w:rsidR="006372B9">
        <w:rPr>
          <w:lang w:val="en-GB" w:eastAsia="ja-JP"/>
        </w:rPr>
        <w:t xml:space="preserve"> </w:t>
      </w:r>
      <w:r w:rsidR="00BB2CEA">
        <w:rPr>
          <w:lang w:val="en-GB" w:eastAsia="ja-JP"/>
        </w:rPr>
        <w:t xml:space="preserve">that facilitate </w:t>
      </w:r>
      <w:r w:rsidR="00880459">
        <w:rPr>
          <w:lang w:val="en-GB" w:eastAsia="ja-JP"/>
        </w:rPr>
        <w:t>the</w:t>
      </w:r>
      <w:r w:rsidR="00BB2CEA">
        <w:rPr>
          <w:lang w:val="en-GB" w:eastAsia="ja-JP"/>
        </w:rPr>
        <w:t xml:space="preserve"> UE to access the network. </w:t>
      </w:r>
      <w:r w:rsidR="006372B9">
        <w:rPr>
          <w:lang w:val="en-GB" w:eastAsia="ja-JP"/>
        </w:rPr>
        <w:t xml:space="preserve"> </w:t>
      </w:r>
      <w:r w:rsidR="00E26D4C">
        <w:rPr>
          <w:lang w:val="en-GB" w:eastAsia="ja-JP"/>
        </w:rPr>
        <w:t xml:space="preserve">For instance, </w:t>
      </w:r>
      <w:r w:rsidR="002B54A7">
        <w:rPr>
          <w:lang w:val="en-GB" w:eastAsia="ja-JP"/>
        </w:rPr>
        <w:t xml:space="preserve">the UEs in IDLE mode </w:t>
      </w:r>
      <w:r w:rsidR="00374FE4">
        <w:rPr>
          <w:lang w:val="en-GB" w:eastAsia="ja-JP"/>
        </w:rPr>
        <w:t xml:space="preserve">are expected to receive SSB once every 20 msec. </w:t>
      </w:r>
      <w:r w:rsidR="0046191B">
        <w:rPr>
          <w:lang w:val="en-GB" w:eastAsia="ja-JP"/>
        </w:rPr>
        <w:t xml:space="preserve"> </w:t>
      </w:r>
      <w:r w:rsidR="0002273F">
        <w:rPr>
          <w:lang w:val="en-GB" w:eastAsia="ja-JP"/>
        </w:rPr>
        <w:t xml:space="preserve">If we base this as </w:t>
      </w:r>
      <w:r w:rsidR="00162C18">
        <w:rPr>
          <w:lang w:val="en-GB" w:eastAsia="ja-JP"/>
        </w:rPr>
        <w:t>a revisit time interval</w:t>
      </w:r>
      <w:r w:rsidR="00A6751A">
        <w:rPr>
          <w:lang w:val="en-GB" w:eastAsia="ja-JP"/>
        </w:rPr>
        <w:t xml:space="preserve">, </w:t>
      </w:r>
      <w:r w:rsidR="009707D7">
        <w:rPr>
          <w:lang w:val="en-GB" w:eastAsia="ja-JP"/>
        </w:rPr>
        <w:t xml:space="preserve">each beam </w:t>
      </w:r>
      <w:r w:rsidR="00E611B0">
        <w:rPr>
          <w:lang w:val="en-GB" w:eastAsia="ja-JP"/>
        </w:rPr>
        <w:t xml:space="preserve">in a beam </w:t>
      </w:r>
      <w:r w:rsidR="009707D7">
        <w:rPr>
          <w:lang w:val="en-GB" w:eastAsia="ja-JP"/>
        </w:rPr>
        <w:t xml:space="preserve">pattern can only </w:t>
      </w:r>
      <w:r w:rsidR="00A50014">
        <w:rPr>
          <w:lang w:val="en-GB" w:eastAsia="ja-JP"/>
        </w:rPr>
        <w:t>get</w:t>
      </w:r>
      <w:r w:rsidR="009707D7">
        <w:rPr>
          <w:lang w:val="en-GB" w:eastAsia="ja-JP"/>
        </w:rPr>
        <w:t xml:space="preserve"> </w:t>
      </w:r>
      <w:r w:rsidR="00D16B21">
        <w:rPr>
          <w:lang w:val="en-GB" w:eastAsia="ja-JP"/>
        </w:rPr>
        <w:t xml:space="preserve">2 msec interval </w:t>
      </w:r>
      <w:r w:rsidR="00A50014">
        <w:rPr>
          <w:lang w:val="en-GB" w:eastAsia="ja-JP"/>
        </w:rPr>
        <w:t>to be active</w:t>
      </w:r>
      <w:r w:rsidR="008763B8">
        <w:rPr>
          <w:lang w:val="en-GB" w:eastAsia="ja-JP"/>
        </w:rPr>
        <w:t xml:space="preserve">, </w:t>
      </w:r>
      <w:r w:rsidR="000C627B">
        <w:rPr>
          <w:lang w:val="en-GB" w:eastAsia="ja-JP"/>
        </w:rPr>
        <w:t>called dwell time</w:t>
      </w:r>
      <w:r w:rsidR="000546C1">
        <w:rPr>
          <w:lang w:val="en-GB" w:eastAsia="ja-JP"/>
        </w:rPr>
        <w:t>,</w:t>
      </w:r>
      <w:r w:rsidR="000C627B">
        <w:rPr>
          <w:lang w:val="en-GB" w:eastAsia="ja-JP"/>
        </w:rPr>
        <w:t xml:space="preserve"> T</w:t>
      </w:r>
      <w:r w:rsidR="000C627B" w:rsidRPr="00020BD7">
        <w:rPr>
          <w:lang w:val="en-GB" w:eastAsia="ja-JP"/>
        </w:rPr>
        <w:t>dwell</w:t>
      </w:r>
      <w:r w:rsidR="000C627B">
        <w:rPr>
          <w:lang w:val="en-GB" w:eastAsia="ja-JP"/>
        </w:rPr>
        <w:t>. Such a short interval of dwell time will</w:t>
      </w:r>
      <w:r w:rsidR="008763B8">
        <w:rPr>
          <w:lang w:val="en-GB" w:eastAsia="ja-JP"/>
        </w:rPr>
        <w:t xml:space="preserve"> not be </w:t>
      </w:r>
      <w:r w:rsidR="009F5CD0">
        <w:rPr>
          <w:lang w:val="en-GB" w:eastAsia="ja-JP"/>
        </w:rPr>
        <w:t>sufficient</w:t>
      </w:r>
      <w:r w:rsidR="008763B8">
        <w:rPr>
          <w:lang w:val="en-GB" w:eastAsia="ja-JP"/>
        </w:rPr>
        <w:t xml:space="preserve"> to </w:t>
      </w:r>
      <w:r w:rsidR="00A27B8E">
        <w:rPr>
          <w:lang w:val="en-GB" w:eastAsia="ja-JP"/>
        </w:rPr>
        <w:t xml:space="preserve">meet </w:t>
      </w:r>
      <w:r w:rsidR="00463844">
        <w:rPr>
          <w:lang w:val="en-GB" w:eastAsia="ja-JP"/>
        </w:rPr>
        <w:t>the traffic demands</w:t>
      </w:r>
      <w:r w:rsidR="00C65E16">
        <w:rPr>
          <w:lang w:val="en-GB" w:eastAsia="ja-JP"/>
        </w:rPr>
        <w:t xml:space="preserve"> </w:t>
      </w:r>
      <w:r w:rsidR="00427933">
        <w:rPr>
          <w:lang w:val="en-GB" w:eastAsia="ja-JP"/>
        </w:rPr>
        <w:t xml:space="preserve">in each cell illuminated by a beam. </w:t>
      </w:r>
      <w:r w:rsidR="00BB207B">
        <w:rPr>
          <w:lang w:val="en-GB" w:eastAsia="ja-JP"/>
        </w:rPr>
        <w:t xml:space="preserve">One can propose </w:t>
      </w:r>
      <w:r w:rsidR="00C32C84">
        <w:rPr>
          <w:lang w:val="en-GB" w:eastAsia="ja-JP"/>
        </w:rPr>
        <w:t xml:space="preserve">to relax the periodicity of </w:t>
      </w:r>
      <w:r w:rsidR="00F70CE2">
        <w:rPr>
          <w:lang w:val="en-GB" w:eastAsia="ja-JP"/>
        </w:rPr>
        <w:t>SSB</w:t>
      </w:r>
      <w:r w:rsidR="00206238">
        <w:rPr>
          <w:lang w:val="en-GB" w:eastAsia="ja-JP"/>
        </w:rPr>
        <w:t xml:space="preserve"> </w:t>
      </w:r>
      <w:r w:rsidR="00BE3BA9">
        <w:rPr>
          <w:lang w:val="en-GB" w:eastAsia="ja-JP"/>
        </w:rPr>
        <w:t>in th</w:t>
      </w:r>
      <w:r w:rsidR="004701C9">
        <w:rPr>
          <w:lang w:val="en-GB" w:eastAsia="ja-JP"/>
        </w:rPr>
        <w:t>is</w:t>
      </w:r>
      <w:r w:rsidR="00BE3BA9">
        <w:rPr>
          <w:lang w:val="en-GB" w:eastAsia="ja-JP"/>
        </w:rPr>
        <w:t xml:space="preserve"> context of Rel-19 coverage enhancement</w:t>
      </w:r>
      <w:r w:rsidR="0068381D">
        <w:rPr>
          <w:lang w:val="en-GB" w:eastAsia="ja-JP"/>
        </w:rPr>
        <w:t xml:space="preserve"> so that </w:t>
      </w:r>
      <w:r w:rsidR="00020BD7">
        <w:rPr>
          <w:lang w:val="en-GB" w:eastAsia="ja-JP"/>
        </w:rPr>
        <w:t>T</w:t>
      </w:r>
      <w:r w:rsidR="00020BD7" w:rsidRPr="00020BD7">
        <w:rPr>
          <w:lang w:val="en-GB" w:eastAsia="ja-JP"/>
        </w:rPr>
        <w:t>revis</w:t>
      </w:r>
      <w:r w:rsidR="00020BD7">
        <w:rPr>
          <w:lang w:val="en-GB" w:eastAsia="ja-JP"/>
        </w:rPr>
        <w:t>i</w:t>
      </w:r>
      <w:r w:rsidR="00020BD7" w:rsidRPr="00020BD7">
        <w:rPr>
          <w:lang w:val="en-GB" w:eastAsia="ja-JP"/>
        </w:rPr>
        <w:t>t</w:t>
      </w:r>
      <w:r w:rsidR="00020BD7">
        <w:rPr>
          <w:lang w:val="en-GB" w:eastAsia="ja-JP"/>
        </w:rPr>
        <w:t xml:space="preserve"> can be increased and hence Tdwell.</w:t>
      </w:r>
      <w:r w:rsidR="00F70CE2">
        <w:rPr>
          <w:lang w:val="en-GB" w:eastAsia="ja-JP"/>
        </w:rPr>
        <w:t xml:space="preserve"> </w:t>
      </w:r>
      <w:r w:rsidR="000364CC">
        <w:rPr>
          <w:lang w:val="en-GB" w:eastAsia="ja-JP"/>
        </w:rPr>
        <w:t>Additionally,</w:t>
      </w:r>
      <w:r w:rsidR="006617C0">
        <w:rPr>
          <w:lang w:val="en-GB" w:eastAsia="ja-JP"/>
        </w:rPr>
        <w:t xml:space="preserve"> there are timelines associated with the other common signals</w:t>
      </w:r>
      <w:r w:rsidR="000364CC">
        <w:rPr>
          <w:lang w:val="en-GB" w:eastAsia="ja-JP"/>
        </w:rPr>
        <w:t xml:space="preserve"> need to be accounted here</w:t>
      </w:r>
      <w:r w:rsidR="00CB1F12">
        <w:rPr>
          <w:lang w:val="en-GB" w:eastAsia="ja-JP"/>
        </w:rPr>
        <w:t xml:space="preserve">. </w:t>
      </w:r>
      <w:r w:rsidR="004F6405">
        <w:rPr>
          <w:lang w:val="en-GB" w:eastAsia="ja-JP"/>
        </w:rPr>
        <w:t xml:space="preserve">Altogether, this </w:t>
      </w:r>
      <w:r w:rsidR="00103606">
        <w:rPr>
          <w:lang w:val="en-GB" w:eastAsia="ja-JP"/>
        </w:rPr>
        <w:t xml:space="preserve">is not straightforward and </w:t>
      </w:r>
      <w:r w:rsidR="00261A8B">
        <w:rPr>
          <w:lang w:val="en-GB" w:eastAsia="ja-JP"/>
        </w:rPr>
        <w:t xml:space="preserve">may involve significant specification impact. Furthermore, </w:t>
      </w:r>
      <w:r w:rsidR="00B96BEE">
        <w:rPr>
          <w:lang w:val="en-GB" w:eastAsia="ja-JP"/>
        </w:rPr>
        <w:t>RAN1 need to study first the</w:t>
      </w:r>
      <w:r w:rsidR="00950381">
        <w:rPr>
          <w:lang w:val="en-GB" w:eastAsia="ja-JP"/>
        </w:rPr>
        <w:t xml:space="preserve"> </w:t>
      </w:r>
      <w:r w:rsidR="00882B2B">
        <w:rPr>
          <w:lang w:val="en-GB" w:eastAsia="ja-JP"/>
        </w:rPr>
        <w:t>impact on the legacy UEs</w:t>
      </w:r>
      <w:r w:rsidR="00950381">
        <w:rPr>
          <w:lang w:val="en-GB" w:eastAsia="ja-JP"/>
        </w:rPr>
        <w:t xml:space="preserve"> by such changes to the periodicity of common signals.</w:t>
      </w:r>
    </w:p>
    <w:p w14:paraId="61C3F4A0" w14:textId="6365A34A" w:rsidR="00E83BAF" w:rsidRDefault="007C712A" w:rsidP="00950381">
      <w:pPr>
        <w:jc w:val="both"/>
        <w:rPr>
          <w:rFonts w:eastAsiaTheme="minorEastAsia"/>
        </w:rPr>
      </w:pPr>
      <w:r>
        <w:rPr>
          <w:lang w:val="en-GB" w:eastAsia="ja-JP"/>
        </w:rPr>
        <w:t xml:space="preserve">Alternatively, </w:t>
      </w:r>
      <w:r w:rsidR="00561691">
        <w:rPr>
          <w:lang w:val="en-GB" w:eastAsia="ja-JP"/>
        </w:rPr>
        <w:t>one can combine the beam</w:t>
      </w:r>
      <w:r w:rsidR="00517CAC">
        <w:rPr>
          <w:lang w:val="en-GB" w:eastAsia="ja-JP"/>
        </w:rPr>
        <w:t xml:space="preserve"> </w:t>
      </w:r>
      <w:r w:rsidR="00561691">
        <w:rPr>
          <w:lang w:val="en-GB" w:eastAsia="ja-JP"/>
        </w:rPr>
        <w:t xml:space="preserve">hopping with the </w:t>
      </w:r>
      <w:r w:rsidR="005C3802">
        <w:rPr>
          <w:lang w:val="en-GB" w:eastAsia="ja-JP"/>
        </w:rPr>
        <w:t xml:space="preserve">judicious selection of the beam size </w:t>
      </w:r>
      <w:r w:rsidR="00537A21">
        <w:rPr>
          <w:lang w:val="en-GB" w:eastAsia="ja-JP"/>
        </w:rPr>
        <w:t xml:space="preserve">such that </w:t>
      </w:r>
      <w:r w:rsidR="004E521F">
        <w:rPr>
          <w:lang w:val="en-GB" w:eastAsia="ja-JP"/>
        </w:rPr>
        <w:t xml:space="preserve">required </w:t>
      </w:r>
      <w:r w:rsidR="00537A21">
        <w:rPr>
          <w:lang w:val="en-GB" w:eastAsia="ja-JP"/>
        </w:rPr>
        <w:t xml:space="preserve">TRF can be reduced to </w:t>
      </w:r>
      <w:r w:rsidR="00DB47CC">
        <w:rPr>
          <w:lang w:val="en-GB" w:eastAsia="ja-JP"/>
        </w:rPr>
        <w:t xml:space="preserve">cover the satellite footprint. </w:t>
      </w:r>
      <w:r w:rsidR="00E16164">
        <w:rPr>
          <w:lang w:val="en-GB" w:eastAsia="ja-JP"/>
        </w:rPr>
        <w:t xml:space="preserve">This allows to </w:t>
      </w:r>
      <w:r w:rsidR="00640ADA">
        <w:rPr>
          <w:lang w:val="en-GB" w:eastAsia="ja-JP"/>
        </w:rPr>
        <w:t xml:space="preserve">increase the Tdwell for a given Trevisit. </w:t>
      </w:r>
      <w:r w:rsidR="00AB2FC9">
        <w:rPr>
          <w:lang w:val="en-GB" w:eastAsia="ja-JP"/>
        </w:rPr>
        <w:t xml:space="preserve">For instance, </w:t>
      </w:r>
      <w:r w:rsidR="001128EF">
        <w:rPr>
          <w:lang w:val="en-GB" w:eastAsia="ja-JP"/>
        </w:rPr>
        <w:t>if we consider a beam layout with</w:t>
      </w:r>
      <w:r w:rsidR="0098027A">
        <w:rPr>
          <w:lang w:val="en-GB" w:eastAsia="ja-JP"/>
        </w:rPr>
        <w:t xml:space="preserve"> </w:t>
      </w:r>
      <m:oMath>
        <m:r>
          <w:rPr>
            <w:rFonts w:ascii="Cambria Math" w:hAnsi="Cambria Math"/>
            <w:lang w:val="en-GB" w:eastAsia="ja-JP"/>
          </w:rPr>
          <m:t>n=2</m:t>
        </m:r>
      </m:oMath>
      <w:r w:rsidR="0098027A">
        <w:rPr>
          <w:lang w:val="en-GB" w:eastAsia="ja-JP"/>
        </w:rPr>
        <w:t xml:space="preserve"> and</w:t>
      </w:r>
      <w:r w:rsidR="001128EF">
        <w:rPr>
          <w:lang w:val="en-GB" w:eastAsia="ja-JP"/>
        </w:rPr>
        <w:t xml:space="preserve"> </w:t>
      </w:r>
      <m:oMath>
        <m:r>
          <w:rPr>
            <w:rFonts w:ascii="Cambria Math" w:hAnsi="Cambria Math"/>
            <w:lang w:val="en-GB" w:eastAsia="ja-JP"/>
          </w:rPr>
          <m:t>n=3</m:t>
        </m:r>
      </m:oMath>
      <w:r w:rsidR="001128EF">
        <w:rPr>
          <w:lang w:val="en-GB" w:eastAsia="ja-JP"/>
        </w:rPr>
        <w:t xml:space="preserve"> in </w:t>
      </w:r>
      <m:oMath>
        <m:sSup>
          <m:sSupPr>
            <m:ctrlPr>
              <w:rPr>
                <w:rFonts w:ascii="Cambria Math" w:eastAsiaTheme="minorEastAsia" w:hAnsi="Cambria Math"/>
                <w:i/>
                <w:iCs/>
              </w:rPr>
            </m:ctrlPr>
          </m:sSupPr>
          <m:e>
            <m:r>
              <m:rPr>
                <m:sty m:val="p"/>
              </m:rPr>
              <w:rPr>
                <w:rFonts w:ascii="Cambria Math" w:eastAsiaTheme="minorEastAsia" w:hAnsi="Cambria Math"/>
              </w:rPr>
              <m:t>ABS</m:t>
            </m:r>
            <m:ctrlPr>
              <w:rPr>
                <w:rFonts w:ascii="Cambria Math" w:eastAsiaTheme="minorEastAsia" w:hAnsi="Cambria Math"/>
              </w:rPr>
            </m:ctrlPr>
          </m:e>
          <m:sup>
            <m:r>
              <w:rPr>
                <w:rFonts w:ascii="Cambria Math" w:eastAsiaTheme="minorEastAsia" w:hAnsi="Cambria Math"/>
              </w:rPr>
              <m:t>'</m:t>
            </m:r>
          </m:sup>
        </m:sSup>
      </m:oMath>
      <w:r w:rsidR="001128EF">
        <w:rPr>
          <w:rFonts w:eastAsiaTheme="minorEastAsia"/>
          <w:iCs/>
        </w:rPr>
        <w:t xml:space="preserve">, then the total number beam footprints are </w:t>
      </w:r>
      <w:r w:rsidR="0091372A">
        <w:rPr>
          <w:rFonts w:eastAsiaTheme="minorEastAsia"/>
          <w:iCs/>
        </w:rPr>
        <w:t>about 529</w:t>
      </w:r>
      <w:r w:rsidR="00547F16">
        <w:rPr>
          <w:rFonts w:eastAsiaTheme="minorEastAsia"/>
          <w:iCs/>
        </w:rPr>
        <w:t xml:space="preserve"> and </w:t>
      </w:r>
      <w:r w:rsidR="002208DF">
        <w:rPr>
          <w:rFonts w:eastAsiaTheme="minorEastAsia"/>
          <w:iCs/>
        </w:rPr>
        <w:t>353</w:t>
      </w:r>
      <w:r w:rsidR="00E45245">
        <w:rPr>
          <w:rFonts w:eastAsiaTheme="minorEastAsia"/>
          <w:iCs/>
        </w:rPr>
        <w:t xml:space="preserve"> and the required </w:t>
      </w:r>
      <w:r w:rsidR="00E037A7">
        <w:rPr>
          <w:rFonts w:eastAsiaTheme="minorEastAsia"/>
          <w:iCs/>
        </w:rPr>
        <w:t>TRF</w:t>
      </w:r>
      <w:r w:rsidR="00E45245">
        <w:rPr>
          <w:rFonts w:eastAsiaTheme="minorEastAsia"/>
          <w:iCs/>
        </w:rPr>
        <w:t>s are 5 and</w:t>
      </w:r>
      <w:r w:rsidR="00E037A7">
        <w:rPr>
          <w:rFonts w:eastAsiaTheme="minorEastAsia"/>
          <w:iCs/>
        </w:rPr>
        <w:t xml:space="preserve"> </w:t>
      </w:r>
      <w:r w:rsidR="00F90480">
        <w:rPr>
          <w:rFonts w:eastAsiaTheme="minorEastAsia"/>
          <w:iCs/>
        </w:rPr>
        <w:t>3</w:t>
      </w:r>
      <w:r w:rsidR="00251FC3">
        <w:rPr>
          <w:rFonts w:eastAsiaTheme="minorEastAsia"/>
          <w:iCs/>
        </w:rPr>
        <w:t xml:space="preserve"> </w:t>
      </w:r>
      <w:r w:rsidR="00F90480">
        <w:rPr>
          <w:rFonts w:eastAsiaTheme="minorEastAsia"/>
          <w:iCs/>
        </w:rPr>
        <w:t xml:space="preserve">(excluding </w:t>
      </w:r>
      <w:r w:rsidR="0091372A">
        <w:rPr>
          <w:rFonts w:eastAsiaTheme="minorEastAsia"/>
          <w:iCs/>
        </w:rPr>
        <w:t>36 beam footprints). The corresponding T</w:t>
      </w:r>
      <w:r w:rsidR="00CB087F">
        <w:rPr>
          <w:rFonts w:eastAsiaTheme="minorEastAsia"/>
          <w:iCs/>
        </w:rPr>
        <w:t>dwell</w:t>
      </w:r>
      <w:r w:rsidR="00CE7358">
        <w:rPr>
          <w:rFonts w:eastAsiaTheme="minorEastAsia"/>
          <w:iCs/>
        </w:rPr>
        <w:t xml:space="preserve"> </w:t>
      </w:r>
      <w:r w:rsidR="00DD5F84">
        <w:rPr>
          <w:rFonts w:eastAsiaTheme="minorEastAsia"/>
          <w:iCs/>
        </w:rPr>
        <w:t xml:space="preserve">are about </w:t>
      </w:r>
      <w:r w:rsidR="009D7F9E">
        <w:rPr>
          <w:rFonts w:eastAsiaTheme="minorEastAsia"/>
          <w:iCs/>
        </w:rPr>
        <w:t>4</w:t>
      </w:r>
      <w:r w:rsidR="003339CC">
        <w:rPr>
          <w:rFonts w:eastAsiaTheme="minorEastAsia"/>
          <w:iCs/>
        </w:rPr>
        <w:t xml:space="preserve"> msec</w:t>
      </w:r>
      <w:r w:rsidR="009D7F9E">
        <w:rPr>
          <w:rFonts w:eastAsiaTheme="minorEastAsia"/>
          <w:iCs/>
        </w:rPr>
        <w:t xml:space="preserve"> and 7 </w:t>
      </w:r>
      <w:r w:rsidR="003339CC">
        <w:rPr>
          <w:rFonts w:eastAsiaTheme="minorEastAsia"/>
          <w:iCs/>
        </w:rPr>
        <w:t>msec</w:t>
      </w:r>
      <w:r w:rsidR="009D7F9E">
        <w:rPr>
          <w:rFonts w:eastAsiaTheme="minorEastAsia"/>
          <w:iCs/>
        </w:rPr>
        <w:t xml:space="preserve"> (for one pattern </w:t>
      </w:r>
      <w:r w:rsidR="003339CC">
        <w:rPr>
          <w:rFonts w:eastAsiaTheme="minorEastAsia"/>
          <w:iCs/>
        </w:rPr>
        <w:t xml:space="preserve">6 msec). </w:t>
      </w:r>
      <w:r w:rsidR="006C6C48">
        <w:rPr>
          <w:rFonts w:eastAsiaTheme="minorEastAsia"/>
          <w:iCs/>
        </w:rPr>
        <w:t xml:space="preserve">Therefore, larger ABS </w:t>
      </w:r>
      <w:r w:rsidR="00433FD9">
        <w:rPr>
          <w:rFonts w:eastAsiaTheme="minorEastAsia"/>
          <w:iCs/>
        </w:rPr>
        <w:t xml:space="preserve">allows to reduce the required TRF </w:t>
      </w:r>
      <w:r w:rsidR="00146F54">
        <w:rPr>
          <w:rFonts w:eastAsiaTheme="minorEastAsia"/>
          <w:iCs/>
        </w:rPr>
        <w:t xml:space="preserve">which in turn </w:t>
      </w:r>
      <w:r w:rsidR="007C047A">
        <w:rPr>
          <w:rFonts w:eastAsiaTheme="minorEastAsia"/>
          <w:iCs/>
        </w:rPr>
        <w:t>yields</w:t>
      </w:r>
      <w:r w:rsidR="006C6C48">
        <w:rPr>
          <w:rFonts w:eastAsiaTheme="minorEastAsia"/>
          <w:iCs/>
        </w:rPr>
        <w:t xml:space="preserve"> increased Tdwell </w:t>
      </w:r>
      <w:r w:rsidR="007C047A">
        <w:rPr>
          <w:rFonts w:eastAsiaTheme="minorEastAsia"/>
          <w:iCs/>
        </w:rPr>
        <w:t xml:space="preserve">for a given Trevisit </w:t>
      </w:r>
      <w:r w:rsidR="006C6C48">
        <w:rPr>
          <w:rFonts w:eastAsiaTheme="minorEastAsia"/>
          <w:iCs/>
        </w:rPr>
        <w:t xml:space="preserve">in the context of </w:t>
      </w:r>
      <w:r w:rsidR="00007C1F">
        <w:rPr>
          <w:rFonts w:eastAsiaTheme="minorEastAsia"/>
          <w:iCs/>
        </w:rPr>
        <w:t>beam hopping</w:t>
      </w:r>
      <w:r w:rsidR="00953D7E">
        <w:rPr>
          <w:rFonts w:eastAsiaTheme="minorEastAsia"/>
          <w:iCs/>
        </w:rPr>
        <w:t xml:space="preserve">. </w:t>
      </w:r>
    </w:p>
    <w:p w14:paraId="632830EA" w14:textId="48B99C35" w:rsidR="006E4A32" w:rsidRPr="00653BB1" w:rsidRDefault="006E4A32" w:rsidP="00653BB1">
      <w:pPr>
        <w:pStyle w:val="Observation"/>
      </w:pPr>
      <w:bookmarkStart w:id="15" w:name="_Toc166274811"/>
      <w:r w:rsidRPr="00653BB1">
        <w:t xml:space="preserve">Larger ABS allows to reduce the required </w:t>
      </w:r>
      <w:r w:rsidR="00035FB8" w:rsidRPr="00653BB1">
        <w:t>time reuse factor</w:t>
      </w:r>
      <w:r w:rsidRPr="00653BB1">
        <w:t xml:space="preserve"> which in turn yields increased </w:t>
      </w:r>
      <w:r w:rsidR="00CC404B" w:rsidRPr="00653BB1">
        <w:t>beam illumination ON</w:t>
      </w:r>
      <w:r w:rsidR="00CD0AFF" w:rsidRPr="00653BB1">
        <w:t>-</w:t>
      </w:r>
      <w:r w:rsidR="00CC404B" w:rsidRPr="00653BB1">
        <w:t>time</w:t>
      </w:r>
      <w:r w:rsidRPr="00653BB1">
        <w:t xml:space="preserve"> for a given Trevisit in the context of beam hopping.</w:t>
      </w:r>
      <w:bookmarkEnd w:id="15"/>
      <w:r w:rsidRPr="00653BB1">
        <w:t xml:space="preserve"> </w:t>
      </w:r>
    </w:p>
    <w:p w14:paraId="796DB807" w14:textId="372BB910" w:rsidR="0011373E" w:rsidRDefault="00213B50" w:rsidP="00E506EB">
      <w:pPr>
        <w:pStyle w:val="Proposal"/>
        <w:rPr>
          <w:lang w:val="en-GB"/>
        </w:rPr>
      </w:pPr>
      <w:bookmarkStart w:id="16" w:name="_Toc163212241"/>
      <w:bookmarkStart w:id="17" w:name="_Toc166275171"/>
      <w:bookmarkEnd w:id="16"/>
      <w:r>
        <w:rPr>
          <w:lang w:val="en-GB"/>
        </w:rPr>
        <w:t xml:space="preserve">RAN1 to consider beam layout with </w:t>
      </w:r>
      <w:r w:rsidR="005D7597">
        <w:rPr>
          <w:lang w:val="en-GB"/>
        </w:rPr>
        <w:t>larger ABS</w:t>
      </w:r>
      <w:r w:rsidR="00BA1BD0">
        <w:rPr>
          <w:lang w:val="en-GB"/>
        </w:rPr>
        <w:t xml:space="preserve"> without increas</w:t>
      </w:r>
      <w:r w:rsidR="0008651C">
        <w:rPr>
          <w:lang w:val="en-GB"/>
        </w:rPr>
        <w:t xml:space="preserve">ing </w:t>
      </w:r>
      <w:r w:rsidR="0088782B">
        <w:rPr>
          <w:lang w:val="en-GB"/>
        </w:rPr>
        <w:t>the</w:t>
      </w:r>
      <w:r w:rsidR="00BA1BD0">
        <w:rPr>
          <w:lang w:val="en-GB"/>
        </w:rPr>
        <w:t xml:space="preserve"> HPBW </w:t>
      </w:r>
      <w:r w:rsidR="00631199">
        <w:rPr>
          <w:lang w:val="en-GB"/>
        </w:rPr>
        <w:t xml:space="preserve">in the </w:t>
      </w:r>
      <w:r w:rsidR="00F34DC2">
        <w:rPr>
          <w:lang w:val="en-GB"/>
        </w:rPr>
        <w:t>system-level evaluations</w:t>
      </w:r>
      <w:r w:rsidR="00E506EB">
        <w:rPr>
          <w:lang w:val="en-GB"/>
        </w:rPr>
        <w:t xml:space="preserve"> of the downlink coverage enhancements study</w:t>
      </w:r>
      <w:r w:rsidR="00F34DC2">
        <w:rPr>
          <w:lang w:val="en-GB"/>
        </w:rPr>
        <w:t>.</w:t>
      </w:r>
      <w:bookmarkEnd w:id="17"/>
    </w:p>
    <w:p w14:paraId="359849D5" w14:textId="5D0DB654" w:rsidR="007A3C3D" w:rsidRPr="0017097F" w:rsidRDefault="007C047A" w:rsidP="00CE0424">
      <w:pPr>
        <w:pStyle w:val="Proposal"/>
        <w:rPr>
          <w:lang w:val="en-GB"/>
        </w:rPr>
      </w:pPr>
      <w:bookmarkStart w:id="18" w:name="_Toc166275172"/>
      <w:r>
        <w:rPr>
          <w:lang w:val="en-GB"/>
        </w:rPr>
        <w:t xml:space="preserve">RAN1 aim to consider the </w:t>
      </w:r>
      <w:r w:rsidR="00335F04">
        <w:rPr>
          <w:lang w:val="en-GB"/>
        </w:rPr>
        <w:t xml:space="preserve">low or moderate time reuse factors </w:t>
      </w:r>
      <w:r w:rsidR="004E0030">
        <w:rPr>
          <w:lang w:val="en-GB"/>
        </w:rPr>
        <w:t>(</w:t>
      </w:r>
      <w:r w:rsidR="00557C6F">
        <w:rPr>
          <w:lang w:val="en-GB"/>
        </w:rPr>
        <w:t xml:space="preserve">that allows </w:t>
      </w:r>
      <w:r w:rsidR="004E0030">
        <w:rPr>
          <w:lang w:val="en-GB"/>
        </w:rPr>
        <w:t xml:space="preserve">reasonable </w:t>
      </w:r>
      <w:r w:rsidR="00557C6F">
        <w:rPr>
          <w:lang w:val="en-GB"/>
        </w:rPr>
        <w:t>Tdwell</w:t>
      </w:r>
      <w:r w:rsidR="004E0030">
        <w:rPr>
          <w:lang w:val="en-GB"/>
        </w:rPr>
        <w:t>)</w:t>
      </w:r>
      <w:r w:rsidR="00557C6F">
        <w:rPr>
          <w:lang w:val="en-GB"/>
        </w:rPr>
        <w:t xml:space="preserve"> </w:t>
      </w:r>
      <w:r w:rsidR="00335F04">
        <w:rPr>
          <w:lang w:val="en-GB"/>
        </w:rPr>
        <w:t xml:space="preserve">in the context of beam hopping </w:t>
      </w:r>
      <w:r w:rsidR="00C33E31">
        <w:rPr>
          <w:lang w:val="en-GB"/>
        </w:rPr>
        <w:t>to limit the specification impact.</w:t>
      </w:r>
      <w:bookmarkEnd w:id="18"/>
    </w:p>
    <w:p w14:paraId="01E5FB1C" w14:textId="220F289B" w:rsidR="008C2C5E" w:rsidRDefault="008C2C5E" w:rsidP="00C81006">
      <w:pPr>
        <w:jc w:val="both"/>
        <w:rPr>
          <w:lang w:val="en-GB" w:eastAsia="ja-JP"/>
        </w:rPr>
      </w:pPr>
      <w:r>
        <w:rPr>
          <w:lang w:val="en-GB" w:eastAsia="ja-JP"/>
        </w:rPr>
        <w:t xml:space="preserve">The system-level </w:t>
      </w:r>
      <w:r w:rsidR="002878DC">
        <w:rPr>
          <w:lang w:val="en-GB" w:eastAsia="ja-JP"/>
        </w:rPr>
        <w:t>evaluations</w:t>
      </w:r>
      <w:r w:rsidR="003477E5">
        <w:rPr>
          <w:lang w:val="en-GB" w:eastAsia="ja-JP"/>
        </w:rPr>
        <w:t>,</w:t>
      </w:r>
      <w:r w:rsidR="00567996">
        <w:rPr>
          <w:lang w:val="en-GB" w:eastAsia="ja-JP"/>
        </w:rPr>
        <w:t xml:space="preserve"> including the</w:t>
      </w:r>
      <w:r w:rsidR="002878DC">
        <w:rPr>
          <w:lang w:val="en-GB" w:eastAsia="ja-JP"/>
        </w:rPr>
        <w:t xml:space="preserve"> simulation</w:t>
      </w:r>
      <w:r w:rsidR="00EA2BA0">
        <w:rPr>
          <w:lang w:val="en-GB" w:eastAsia="ja-JP"/>
        </w:rPr>
        <w:t>s</w:t>
      </w:r>
      <w:r w:rsidR="002878DC">
        <w:rPr>
          <w:lang w:val="en-GB" w:eastAsia="ja-JP"/>
        </w:rPr>
        <w:t xml:space="preserve"> for </w:t>
      </w:r>
      <w:r w:rsidR="00567996">
        <w:rPr>
          <w:lang w:val="en-GB" w:eastAsia="ja-JP"/>
        </w:rPr>
        <w:t>calibration</w:t>
      </w:r>
      <w:r w:rsidR="002878DC">
        <w:rPr>
          <w:lang w:val="en-GB" w:eastAsia="ja-JP"/>
        </w:rPr>
        <w:t xml:space="preserve">, in the previous releases consider </w:t>
      </w:r>
      <w:r w:rsidR="0014715A">
        <w:rPr>
          <w:lang w:val="en-GB" w:eastAsia="ja-JP"/>
        </w:rPr>
        <w:t xml:space="preserve">a certain number of </w:t>
      </w:r>
      <w:r w:rsidR="002878DC">
        <w:rPr>
          <w:lang w:val="en-GB" w:eastAsia="ja-JP"/>
        </w:rPr>
        <w:t xml:space="preserve">UEs are uniformly distributed </w:t>
      </w:r>
      <w:r w:rsidR="00560BCD">
        <w:rPr>
          <w:lang w:val="en-GB" w:eastAsia="ja-JP"/>
        </w:rPr>
        <w:t xml:space="preserve">within </w:t>
      </w:r>
      <w:r w:rsidR="007407C5">
        <w:rPr>
          <w:lang w:val="en-GB" w:eastAsia="ja-JP"/>
        </w:rPr>
        <w:t>each NTN cell</w:t>
      </w:r>
      <w:r w:rsidR="00CD2125">
        <w:rPr>
          <w:lang w:val="en-GB" w:eastAsia="ja-JP"/>
        </w:rPr>
        <w:t xml:space="preserve"> </w:t>
      </w:r>
      <w:r w:rsidR="006717F9">
        <w:rPr>
          <w:lang w:val="en-GB" w:eastAsia="ja-JP"/>
        </w:rPr>
        <w:fldChar w:fldCharType="begin"/>
      </w:r>
      <w:r w:rsidR="006717F9">
        <w:rPr>
          <w:lang w:val="en-GB" w:eastAsia="ja-JP"/>
        </w:rPr>
        <w:instrText xml:space="preserve"> REF _Ref101973461 \r \h </w:instrText>
      </w:r>
      <w:r w:rsidR="006717F9">
        <w:rPr>
          <w:lang w:val="en-GB" w:eastAsia="ja-JP"/>
        </w:rPr>
      </w:r>
      <w:r w:rsidR="006717F9">
        <w:rPr>
          <w:lang w:val="en-GB" w:eastAsia="ja-JP"/>
        </w:rPr>
        <w:fldChar w:fldCharType="separate"/>
      </w:r>
      <w:r w:rsidR="006717F9">
        <w:rPr>
          <w:lang w:val="en-GB" w:eastAsia="ja-JP"/>
        </w:rPr>
        <w:t>[5]</w:t>
      </w:r>
      <w:r w:rsidR="006717F9">
        <w:rPr>
          <w:lang w:val="en-GB" w:eastAsia="ja-JP"/>
        </w:rPr>
        <w:fldChar w:fldCharType="end"/>
      </w:r>
      <w:r w:rsidR="007407C5">
        <w:rPr>
          <w:lang w:val="en-GB" w:eastAsia="ja-JP"/>
        </w:rPr>
        <w:t>.</w:t>
      </w:r>
      <w:r w:rsidR="00C03B51">
        <w:rPr>
          <w:lang w:val="en-GB" w:eastAsia="ja-JP"/>
        </w:rPr>
        <w:t xml:space="preserve"> Compared to terrestrial cells, NTN cells are much larger and </w:t>
      </w:r>
      <w:r w:rsidR="00AD26E0">
        <w:rPr>
          <w:lang w:val="en-GB" w:eastAsia="ja-JP"/>
        </w:rPr>
        <w:t>the</w:t>
      </w:r>
      <w:r w:rsidR="00C03B51">
        <w:rPr>
          <w:lang w:val="en-GB" w:eastAsia="ja-JP"/>
        </w:rPr>
        <w:t xml:space="preserve"> UE placement</w:t>
      </w:r>
      <w:r w:rsidR="00AD26E0">
        <w:rPr>
          <w:lang w:val="en-GB" w:eastAsia="ja-JP"/>
        </w:rPr>
        <w:t xml:space="preserve"> in the cells</w:t>
      </w:r>
      <w:r w:rsidR="00C03B51">
        <w:rPr>
          <w:lang w:val="en-GB" w:eastAsia="ja-JP"/>
        </w:rPr>
        <w:t xml:space="preserve"> </w:t>
      </w:r>
      <w:r w:rsidR="00C7592B">
        <w:rPr>
          <w:lang w:val="en-GB" w:eastAsia="ja-JP"/>
        </w:rPr>
        <w:t>follows the population distribution of the corresponding service area</w:t>
      </w:r>
      <w:r w:rsidR="00DA580B">
        <w:rPr>
          <w:lang w:val="en-GB" w:eastAsia="ja-JP"/>
        </w:rPr>
        <w:t>, which can change</w:t>
      </w:r>
      <w:r w:rsidR="00D5127B">
        <w:rPr>
          <w:lang w:val="en-GB" w:eastAsia="ja-JP"/>
        </w:rPr>
        <w:t xml:space="preserve"> within/across cells. </w:t>
      </w:r>
      <w:r w:rsidR="00305076">
        <w:rPr>
          <w:lang w:val="en-GB" w:eastAsia="ja-JP"/>
        </w:rPr>
        <w:t xml:space="preserve">Also, </w:t>
      </w:r>
      <w:r w:rsidR="0097773B">
        <w:rPr>
          <w:lang w:val="en-GB" w:eastAsia="ja-JP"/>
        </w:rPr>
        <w:t xml:space="preserve">the </w:t>
      </w:r>
      <w:r w:rsidR="00412834">
        <w:rPr>
          <w:lang w:val="en-GB" w:eastAsia="ja-JP"/>
        </w:rPr>
        <w:t>uniform</w:t>
      </w:r>
      <w:r w:rsidR="00305076">
        <w:rPr>
          <w:lang w:val="en-GB" w:eastAsia="ja-JP"/>
        </w:rPr>
        <w:t xml:space="preserve"> density of </w:t>
      </w:r>
      <w:r w:rsidR="000E084B">
        <w:rPr>
          <w:lang w:val="en-GB" w:eastAsia="ja-JP"/>
        </w:rPr>
        <w:t>the UEs across cells may not be able to represent the traffic</w:t>
      </w:r>
      <w:r w:rsidR="00412834">
        <w:rPr>
          <w:lang w:val="en-GB" w:eastAsia="ja-JP"/>
        </w:rPr>
        <w:t xml:space="preserve"> imbalance situations among NTN cells</w:t>
      </w:r>
      <w:r w:rsidR="0004587D">
        <w:rPr>
          <w:lang w:val="en-GB" w:eastAsia="ja-JP"/>
        </w:rPr>
        <w:t xml:space="preserve">, e.g., </w:t>
      </w:r>
      <w:r w:rsidR="00AB39B7">
        <w:rPr>
          <w:lang w:val="en-GB" w:eastAsia="ja-JP"/>
        </w:rPr>
        <w:t>cell with large population may have large traffic demand</w:t>
      </w:r>
      <w:r w:rsidR="00AD514E">
        <w:rPr>
          <w:lang w:val="en-GB" w:eastAsia="ja-JP"/>
        </w:rPr>
        <w:t>s.</w:t>
      </w:r>
      <w:r w:rsidR="005378C4">
        <w:rPr>
          <w:lang w:val="en-GB" w:eastAsia="ja-JP"/>
        </w:rPr>
        <w:t xml:space="preserve"> </w:t>
      </w:r>
      <w:r w:rsidR="00754F05">
        <w:rPr>
          <w:lang w:val="en-GB" w:eastAsia="ja-JP"/>
        </w:rPr>
        <w:t xml:space="preserve">To </w:t>
      </w:r>
      <w:r w:rsidR="00D72F42">
        <w:rPr>
          <w:lang w:val="en-GB" w:eastAsia="ja-JP"/>
        </w:rPr>
        <w:t xml:space="preserve">obtain the relevant </w:t>
      </w:r>
      <w:r w:rsidR="003A71BD">
        <w:rPr>
          <w:lang w:val="en-GB" w:eastAsia="ja-JP"/>
        </w:rPr>
        <w:t xml:space="preserve">numbers for Trevist and Tdwell </w:t>
      </w:r>
      <w:r w:rsidR="00B10B66">
        <w:rPr>
          <w:lang w:val="en-GB" w:eastAsia="ja-JP"/>
        </w:rPr>
        <w:t>and consequently assess the benefits of beam</w:t>
      </w:r>
      <w:r w:rsidR="008B6FC1">
        <w:rPr>
          <w:lang w:val="en-GB" w:eastAsia="ja-JP"/>
        </w:rPr>
        <w:t xml:space="preserve"> </w:t>
      </w:r>
      <w:r w:rsidR="00B10B66">
        <w:rPr>
          <w:lang w:val="en-GB" w:eastAsia="ja-JP"/>
        </w:rPr>
        <w:t xml:space="preserve">hopping </w:t>
      </w:r>
      <w:r w:rsidR="008B6FC1">
        <w:rPr>
          <w:lang w:val="en-GB" w:eastAsia="ja-JP"/>
        </w:rPr>
        <w:t xml:space="preserve">in terms of </w:t>
      </w:r>
      <w:r w:rsidR="00206836">
        <w:rPr>
          <w:lang w:val="en-GB" w:eastAsia="ja-JP"/>
        </w:rPr>
        <w:t xml:space="preserve">the other KPIs </w:t>
      </w:r>
      <w:r w:rsidR="00225117">
        <w:rPr>
          <w:lang w:val="en-GB" w:eastAsia="ja-JP"/>
        </w:rPr>
        <w:t>such as</w:t>
      </w:r>
      <w:r w:rsidR="006146E0">
        <w:rPr>
          <w:lang w:val="en-GB" w:eastAsia="ja-JP"/>
        </w:rPr>
        <w:t xml:space="preserve"> </w:t>
      </w:r>
      <w:r w:rsidR="00C650D8">
        <w:rPr>
          <w:lang w:val="en-GB" w:eastAsia="ja-JP"/>
        </w:rPr>
        <w:t>traffic satisfaction</w:t>
      </w:r>
      <w:r w:rsidR="008B6FC1">
        <w:rPr>
          <w:lang w:val="en-GB" w:eastAsia="ja-JP"/>
        </w:rPr>
        <w:t xml:space="preserve">, </w:t>
      </w:r>
      <w:r w:rsidR="00116A44">
        <w:rPr>
          <w:lang w:val="en-GB" w:eastAsia="ja-JP"/>
        </w:rPr>
        <w:t xml:space="preserve">it </w:t>
      </w:r>
      <w:r w:rsidR="00DD7D97">
        <w:rPr>
          <w:lang w:val="en-GB" w:eastAsia="ja-JP"/>
        </w:rPr>
        <w:t>is important to revest the UE distribution</w:t>
      </w:r>
      <w:r w:rsidR="00737AD6">
        <w:rPr>
          <w:lang w:val="en-GB" w:eastAsia="ja-JP"/>
        </w:rPr>
        <w:t xml:space="preserve"> </w:t>
      </w:r>
      <w:r w:rsidR="00650285">
        <w:rPr>
          <w:lang w:val="en-GB" w:eastAsia="ja-JP"/>
        </w:rPr>
        <w:t xml:space="preserve">to account for abovementioned aspects </w:t>
      </w:r>
      <w:r w:rsidR="00DD7D97">
        <w:rPr>
          <w:lang w:val="en-GB" w:eastAsia="ja-JP"/>
        </w:rPr>
        <w:t>in the system-level evaluations.</w:t>
      </w:r>
    </w:p>
    <w:p w14:paraId="5CA8B835" w14:textId="7C294664" w:rsidR="00CC60AB" w:rsidRDefault="00CC60AB" w:rsidP="00776439">
      <w:pPr>
        <w:pStyle w:val="Observation"/>
        <w:rPr>
          <w:lang w:val="en-GB"/>
        </w:rPr>
      </w:pPr>
      <w:bookmarkStart w:id="19" w:name="_Toc166274812"/>
      <w:r>
        <w:rPr>
          <w:lang w:val="en-GB"/>
        </w:rPr>
        <w:t xml:space="preserve">The </w:t>
      </w:r>
      <w:r w:rsidR="00EF1EC1">
        <w:rPr>
          <w:lang w:val="en-GB"/>
        </w:rPr>
        <w:t xml:space="preserve">existing UE distribution model </w:t>
      </w:r>
      <w:r w:rsidR="002544D9">
        <w:rPr>
          <w:lang w:val="en-GB"/>
        </w:rPr>
        <w:t>does not reflect the expected NTN deployment in terms of cell user density, cell population/traffic imbalanc</w:t>
      </w:r>
      <w:r w:rsidR="0084736C">
        <w:rPr>
          <w:lang w:val="en-GB"/>
        </w:rPr>
        <w:t>e.</w:t>
      </w:r>
      <w:bookmarkEnd w:id="19"/>
    </w:p>
    <w:p w14:paraId="5F6C8FAA" w14:textId="7BD00B36" w:rsidR="001C160C" w:rsidRPr="00776439" w:rsidRDefault="00DD7D97" w:rsidP="00776439">
      <w:pPr>
        <w:pStyle w:val="Proposal"/>
        <w:rPr>
          <w:lang w:val="en-GB"/>
        </w:rPr>
      </w:pPr>
      <w:bookmarkStart w:id="20" w:name="_Toc166275173"/>
      <w:r>
        <w:rPr>
          <w:lang w:val="en-GB"/>
        </w:rPr>
        <w:t xml:space="preserve">RAN1 to </w:t>
      </w:r>
      <w:r w:rsidR="0084736C">
        <w:rPr>
          <w:lang w:val="en-GB"/>
        </w:rPr>
        <w:t>revisit the UE distribution model to reflect the relevant NT</w:t>
      </w:r>
      <w:r w:rsidR="0041206A">
        <w:rPr>
          <w:lang w:val="en-GB"/>
        </w:rPr>
        <w:t>N</w:t>
      </w:r>
      <w:r w:rsidR="0084736C">
        <w:rPr>
          <w:lang w:val="en-GB"/>
        </w:rPr>
        <w:t xml:space="preserve"> deployment aspects, including the non-uniformity of the traffic distribution</w:t>
      </w:r>
      <w:r w:rsidR="00064672">
        <w:rPr>
          <w:lang w:val="en-GB"/>
        </w:rPr>
        <w:t xml:space="preserve"> in system-level evaluation of beam hopping.</w:t>
      </w:r>
      <w:bookmarkEnd w:id="20"/>
    </w:p>
    <w:p w14:paraId="36CE4614" w14:textId="1EF4D538" w:rsidR="005F6692" w:rsidRPr="00A20220" w:rsidRDefault="005F6692" w:rsidP="00A20220">
      <w:pPr>
        <w:jc w:val="both"/>
        <w:rPr>
          <w:rFonts w:eastAsiaTheme="minorEastAsia" w:cs="Arial"/>
          <w:szCs w:val="20"/>
          <w:lang w:eastAsia="zh-CN"/>
        </w:rPr>
      </w:pPr>
    </w:p>
    <w:p w14:paraId="37B0F7D6" w14:textId="6BA926D1" w:rsidR="00D448D2" w:rsidRDefault="00D448D2" w:rsidP="00C3532E">
      <w:pPr>
        <w:pStyle w:val="Heading3"/>
      </w:pPr>
      <w:r>
        <w:lastRenderedPageBreak/>
        <w:t xml:space="preserve">Considerations </w:t>
      </w:r>
      <w:r w:rsidR="00F9248E">
        <w:t xml:space="preserve">on </w:t>
      </w:r>
      <w:r>
        <w:t>SSB</w:t>
      </w:r>
      <w:r w:rsidR="00F9248E">
        <w:t xml:space="preserve"> for Beam Hopping</w:t>
      </w:r>
    </w:p>
    <w:p w14:paraId="3ED1F7C8" w14:textId="77777777" w:rsidR="00E22B0E" w:rsidRDefault="00E22B0E" w:rsidP="00E22B0E">
      <w:pPr>
        <w:rPr>
          <w:lang w:val="en-GB" w:eastAsia="ja-JP"/>
        </w:rPr>
      </w:pPr>
    </w:p>
    <w:p w14:paraId="75970CAE" w14:textId="0DDD9506" w:rsidR="00E22B0E" w:rsidRDefault="00FC382A" w:rsidP="005C4AC9">
      <w:pPr>
        <w:jc w:val="both"/>
        <w:rPr>
          <w:lang w:val="en-GB" w:eastAsia="ja-JP"/>
        </w:rPr>
      </w:pPr>
      <w:r>
        <w:rPr>
          <w:lang w:val="en-GB" w:eastAsia="ja-JP"/>
        </w:rPr>
        <w:t>First,</w:t>
      </w:r>
      <w:r w:rsidR="00E22B0E">
        <w:rPr>
          <w:lang w:val="en-GB" w:eastAsia="ja-JP"/>
        </w:rPr>
        <w:t xml:space="preserve"> we would like to recall </w:t>
      </w:r>
      <w:r w:rsidR="001264A1">
        <w:rPr>
          <w:lang w:val="en-GB" w:eastAsia="ja-JP"/>
        </w:rPr>
        <w:t>a legacy</w:t>
      </w:r>
      <w:r w:rsidR="000A23FD">
        <w:rPr>
          <w:lang w:val="en-GB" w:eastAsia="ja-JP"/>
        </w:rPr>
        <w:t xml:space="preserve"> cell search procedure described in Clause 4.1</w:t>
      </w:r>
      <w:r w:rsidR="00B632A2">
        <w:rPr>
          <w:lang w:val="en-GB" w:eastAsia="ja-JP"/>
        </w:rPr>
        <w:t xml:space="preserve"> Cell Search</w:t>
      </w:r>
      <w:r w:rsidR="000A23FD">
        <w:rPr>
          <w:lang w:val="en-GB" w:eastAsia="ja-JP"/>
        </w:rPr>
        <w:t xml:space="preserve"> of TS 38.213</w:t>
      </w:r>
      <w:r w:rsidR="00B632A2">
        <w:rPr>
          <w:lang w:val="en-GB" w:eastAsia="ja-JP"/>
        </w:rPr>
        <w:t>:</w:t>
      </w:r>
    </w:p>
    <w:tbl>
      <w:tblPr>
        <w:tblStyle w:val="TableGrid"/>
        <w:tblW w:w="0" w:type="auto"/>
        <w:tblLook w:val="04A0" w:firstRow="1" w:lastRow="0" w:firstColumn="1" w:lastColumn="0" w:noHBand="0" w:noVBand="1"/>
      </w:tblPr>
      <w:tblGrid>
        <w:gridCol w:w="9629"/>
      </w:tblGrid>
      <w:tr w:rsidR="00B632A2" w14:paraId="35DD3FC5" w14:textId="77777777" w:rsidTr="00B632A2">
        <w:tc>
          <w:tcPr>
            <w:tcW w:w="9629" w:type="dxa"/>
          </w:tcPr>
          <w:p w14:paraId="46974FCD" w14:textId="734F3559" w:rsidR="00B632A2" w:rsidRDefault="00B632A2" w:rsidP="00E22B0E">
            <w:pPr>
              <w:rPr>
                <w:lang w:val="en-GB" w:eastAsia="ja-JP"/>
              </w:rPr>
            </w:pPr>
            <w:r>
              <w:rPr>
                <w:rFonts w:ascii="Times New Roman" w:eastAsia="SimSun" w:hAnsi="Times New Roman" w:cs="Times New Roman"/>
                <w:i/>
                <w:iCs/>
                <w:szCs w:val="20"/>
                <w:lang w:val="en-GB" w:eastAsia="en-GB"/>
              </w:rPr>
              <w:t>For initial cell selection, a UE may assume that half frames with SS/PBCH blocks occur with a periodicity of 2 frames.</w:t>
            </w:r>
          </w:p>
        </w:tc>
      </w:tr>
    </w:tbl>
    <w:p w14:paraId="1652606F" w14:textId="77777777" w:rsidR="00B632A2" w:rsidRDefault="00B632A2" w:rsidP="00E22B0E">
      <w:pPr>
        <w:rPr>
          <w:lang w:val="en-GB" w:eastAsia="ja-JP"/>
        </w:rPr>
      </w:pPr>
    </w:p>
    <w:p w14:paraId="0C7B643B" w14:textId="2BB9027A" w:rsidR="00993ECC" w:rsidRDefault="00993ECC" w:rsidP="00897BFD">
      <w:pPr>
        <w:jc w:val="both"/>
        <w:rPr>
          <w:lang w:val="en-GB" w:eastAsia="ja-JP"/>
        </w:rPr>
      </w:pPr>
      <w:r>
        <w:rPr>
          <w:lang w:val="en-GB" w:eastAsia="ja-JP"/>
        </w:rPr>
        <w:t>If</w:t>
      </w:r>
      <w:r w:rsidR="003E4256">
        <w:rPr>
          <w:lang w:val="en-GB" w:eastAsia="ja-JP"/>
        </w:rPr>
        <w:t xml:space="preserve"> </w:t>
      </w:r>
      <w:r>
        <w:rPr>
          <w:lang w:val="en-GB" w:eastAsia="ja-JP"/>
        </w:rPr>
        <w:t xml:space="preserve">beam hopping </w:t>
      </w:r>
      <w:r w:rsidR="003E4256">
        <w:rPr>
          <w:lang w:val="en-GB" w:eastAsia="ja-JP"/>
        </w:rPr>
        <w:t xml:space="preserve">for NR-NTN is designed with a periodicity </w:t>
      </w:r>
      <w:r w:rsidR="001264A1">
        <w:rPr>
          <w:lang w:val="en-GB" w:eastAsia="ja-JP"/>
        </w:rPr>
        <w:t>longer</w:t>
      </w:r>
      <w:r w:rsidR="003E4256">
        <w:rPr>
          <w:lang w:val="en-GB" w:eastAsia="ja-JP"/>
        </w:rPr>
        <w:t xml:space="preserve"> than 2 frames, i.e., </w:t>
      </w:r>
      <w:r w:rsidR="0085358F">
        <w:rPr>
          <w:lang w:val="en-GB" w:eastAsia="ja-JP"/>
        </w:rPr>
        <w:t xml:space="preserve">20 ms, then there will be </w:t>
      </w:r>
      <w:r w:rsidR="004A2AB0">
        <w:rPr>
          <w:lang w:val="en-GB" w:eastAsia="ja-JP"/>
        </w:rPr>
        <w:t>an</w:t>
      </w:r>
      <w:r w:rsidR="0085358F">
        <w:rPr>
          <w:lang w:val="en-GB" w:eastAsia="ja-JP"/>
        </w:rPr>
        <w:t xml:space="preserve"> </w:t>
      </w:r>
      <w:r w:rsidR="001264A1">
        <w:rPr>
          <w:lang w:val="en-GB" w:eastAsia="ja-JP"/>
        </w:rPr>
        <w:t xml:space="preserve">specification </w:t>
      </w:r>
      <w:r w:rsidR="00EA2F42">
        <w:rPr>
          <w:lang w:val="en-GB" w:eastAsia="ja-JP"/>
        </w:rPr>
        <w:t>impact on</w:t>
      </w:r>
      <w:r w:rsidR="00F90C67">
        <w:rPr>
          <w:lang w:val="en-GB" w:eastAsia="ja-JP"/>
        </w:rPr>
        <w:t xml:space="preserve"> the above </w:t>
      </w:r>
      <w:r w:rsidR="001264A1">
        <w:rPr>
          <w:lang w:val="en-GB" w:eastAsia="ja-JP"/>
        </w:rPr>
        <w:t xml:space="preserve">cited </w:t>
      </w:r>
      <w:r w:rsidR="00F90C67">
        <w:rPr>
          <w:lang w:val="en-GB" w:eastAsia="ja-JP"/>
        </w:rPr>
        <w:t>clause</w:t>
      </w:r>
      <w:r w:rsidR="001264A1">
        <w:rPr>
          <w:lang w:val="en-GB" w:eastAsia="ja-JP"/>
        </w:rPr>
        <w:t>,</w:t>
      </w:r>
      <w:r w:rsidR="00F90C67">
        <w:rPr>
          <w:lang w:val="en-GB" w:eastAsia="ja-JP"/>
        </w:rPr>
        <w:t xml:space="preserve"> </w:t>
      </w:r>
      <w:r w:rsidR="001264A1">
        <w:rPr>
          <w:lang w:val="en-GB" w:eastAsia="ja-JP"/>
        </w:rPr>
        <w:t>and a side</w:t>
      </w:r>
      <w:r w:rsidR="004A2AB0">
        <w:rPr>
          <w:lang w:val="en-GB" w:eastAsia="ja-JP"/>
        </w:rPr>
        <w:t xml:space="preserve"> </w:t>
      </w:r>
      <w:r w:rsidR="00933041">
        <w:rPr>
          <w:lang w:val="en-GB" w:eastAsia="ja-JP"/>
        </w:rPr>
        <w:t>effect on</w:t>
      </w:r>
      <w:r w:rsidR="00F90C67">
        <w:rPr>
          <w:lang w:val="en-GB" w:eastAsia="ja-JP"/>
        </w:rPr>
        <w:t xml:space="preserve"> </w:t>
      </w:r>
      <w:r w:rsidR="004028C4">
        <w:rPr>
          <w:lang w:val="en-GB" w:eastAsia="ja-JP"/>
        </w:rPr>
        <w:t>the operation of legacy UEs</w:t>
      </w:r>
      <w:r w:rsidR="001264A1">
        <w:rPr>
          <w:lang w:val="en-GB" w:eastAsia="ja-JP"/>
        </w:rPr>
        <w:t xml:space="preserve"> accessing the cell</w:t>
      </w:r>
      <w:r w:rsidR="004028C4">
        <w:rPr>
          <w:lang w:val="en-GB" w:eastAsia="ja-JP"/>
        </w:rPr>
        <w:t xml:space="preserve">, which assume </w:t>
      </w:r>
      <w:r w:rsidR="001264A1">
        <w:rPr>
          <w:lang w:val="en-GB" w:eastAsia="ja-JP"/>
        </w:rPr>
        <w:t xml:space="preserve">by </w:t>
      </w:r>
      <w:r w:rsidR="004028C4">
        <w:rPr>
          <w:lang w:val="en-GB" w:eastAsia="ja-JP"/>
        </w:rPr>
        <w:t xml:space="preserve">default </w:t>
      </w:r>
      <w:r w:rsidR="001264A1">
        <w:rPr>
          <w:lang w:val="en-GB" w:eastAsia="ja-JP"/>
        </w:rPr>
        <w:t xml:space="preserve">a </w:t>
      </w:r>
      <w:r w:rsidR="004028C4">
        <w:rPr>
          <w:lang w:val="en-GB" w:eastAsia="ja-JP"/>
        </w:rPr>
        <w:t>20 ms periodicity for SSB during the initial access.</w:t>
      </w:r>
      <w:r w:rsidR="00793096">
        <w:rPr>
          <w:lang w:val="en-GB" w:eastAsia="ja-JP"/>
        </w:rPr>
        <w:t xml:space="preserve"> </w:t>
      </w:r>
      <w:r w:rsidR="00A57635">
        <w:rPr>
          <w:lang w:val="en-GB" w:eastAsia="ja-JP"/>
        </w:rPr>
        <w:t>This in turn may</w:t>
      </w:r>
      <w:r w:rsidR="00C30814">
        <w:rPr>
          <w:lang w:val="en-GB" w:eastAsia="ja-JP"/>
        </w:rPr>
        <w:t xml:space="preserve"> create</w:t>
      </w:r>
      <w:r w:rsidR="00981DE1">
        <w:rPr>
          <w:lang w:val="en-GB" w:eastAsia="ja-JP"/>
        </w:rPr>
        <w:t xml:space="preserve"> for</w:t>
      </w:r>
      <w:r w:rsidR="006B7916">
        <w:rPr>
          <w:lang w:val="en-GB" w:eastAsia="ja-JP"/>
        </w:rPr>
        <w:t xml:space="preserve"> the beam hopping </w:t>
      </w:r>
      <w:r w:rsidR="00981DE1">
        <w:rPr>
          <w:lang w:val="en-GB" w:eastAsia="ja-JP"/>
        </w:rPr>
        <w:t xml:space="preserve">NTN </w:t>
      </w:r>
      <w:r w:rsidR="006B7916">
        <w:rPr>
          <w:lang w:val="en-GB" w:eastAsia="ja-JP"/>
        </w:rPr>
        <w:t>cells</w:t>
      </w:r>
      <w:r w:rsidR="00981DE1">
        <w:rPr>
          <w:lang w:val="en-GB" w:eastAsia="ja-JP"/>
        </w:rPr>
        <w:t xml:space="preserve"> using an SSB periodicity longer than 20</w:t>
      </w:r>
      <w:r w:rsidR="00801694">
        <w:rPr>
          <w:lang w:val="en-GB" w:eastAsia="ja-JP"/>
        </w:rPr>
        <w:t xml:space="preserve"> </w:t>
      </w:r>
      <w:r w:rsidR="00981DE1">
        <w:rPr>
          <w:lang w:val="en-GB" w:eastAsia="ja-JP"/>
        </w:rPr>
        <w:t>ms</w:t>
      </w:r>
      <w:r w:rsidR="006B7916">
        <w:rPr>
          <w:lang w:val="en-GB" w:eastAsia="ja-JP"/>
        </w:rPr>
        <w:t xml:space="preserve">, </w:t>
      </w:r>
      <w:r w:rsidR="00C30814">
        <w:rPr>
          <w:lang w:val="en-GB" w:eastAsia="ja-JP"/>
        </w:rPr>
        <w:t xml:space="preserve">the issue of </w:t>
      </w:r>
      <w:r w:rsidR="00981DE1">
        <w:rPr>
          <w:lang w:val="en-GB" w:eastAsia="ja-JP"/>
        </w:rPr>
        <w:t xml:space="preserve">being </w:t>
      </w:r>
      <w:r w:rsidR="00C30814">
        <w:rPr>
          <w:lang w:val="en-GB" w:eastAsia="ja-JP"/>
        </w:rPr>
        <w:t xml:space="preserve">non-backward compatible </w:t>
      </w:r>
      <w:r w:rsidR="006B7916">
        <w:rPr>
          <w:lang w:val="en-GB" w:eastAsia="ja-JP"/>
        </w:rPr>
        <w:t xml:space="preserve">for the legacy </w:t>
      </w:r>
      <w:r w:rsidR="00801694">
        <w:rPr>
          <w:lang w:val="en-GB" w:eastAsia="ja-JP"/>
        </w:rPr>
        <w:t>UEs when</w:t>
      </w:r>
      <w:r w:rsidR="00981DE1">
        <w:rPr>
          <w:lang w:val="en-GB" w:eastAsia="ja-JP"/>
        </w:rPr>
        <w:t xml:space="preserve"> </w:t>
      </w:r>
      <w:r w:rsidR="006B7916">
        <w:rPr>
          <w:lang w:val="en-GB" w:eastAsia="ja-JP"/>
        </w:rPr>
        <w:t xml:space="preserve">accessing </w:t>
      </w:r>
      <w:r w:rsidR="00981DE1">
        <w:rPr>
          <w:lang w:val="en-GB" w:eastAsia="ja-JP"/>
        </w:rPr>
        <w:t xml:space="preserve">such </w:t>
      </w:r>
      <w:r w:rsidR="006B7916">
        <w:rPr>
          <w:lang w:val="en-GB" w:eastAsia="ja-JP"/>
        </w:rPr>
        <w:t>beam hopping cell</w:t>
      </w:r>
      <w:r w:rsidR="009A587B">
        <w:rPr>
          <w:lang w:val="en-GB" w:eastAsia="ja-JP"/>
        </w:rPr>
        <w:t xml:space="preserve">. Recall that in this case, we cannot rely on the UE reporting its capability about </w:t>
      </w:r>
      <w:r w:rsidR="00897BFD">
        <w:rPr>
          <w:lang w:val="en-GB" w:eastAsia="ja-JP"/>
        </w:rPr>
        <w:t xml:space="preserve">supporting </w:t>
      </w:r>
      <w:r w:rsidR="00981DE1">
        <w:rPr>
          <w:lang w:val="en-GB" w:eastAsia="ja-JP"/>
        </w:rPr>
        <w:t xml:space="preserve">an </w:t>
      </w:r>
      <w:r w:rsidR="009A587B">
        <w:rPr>
          <w:lang w:val="en-GB" w:eastAsia="ja-JP"/>
        </w:rPr>
        <w:t>SSB periodicity</w:t>
      </w:r>
      <w:r w:rsidR="00897BFD">
        <w:rPr>
          <w:lang w:val="en-GB" w:eastAsia="ja-JP"/>
        </w:rPr>
        <w:t xml:space="preserve"> larger than 20 ms, since the capability is known at the gNB after the initial access.</w:t>
      </w:r>
    </w:p>
    <w:p w14:paraId="07BB2AA5" w14:textId="33B6A77F" w:rsidR="00141FC9" w:rsidRDefault="000A3984" w:rsidP="00B31355">
      <w:pPr>
        <w:jc w:val="both"/>
        <w:rPr>
          <w:lang w:val="en-GB" w:eastAsia="ja-JP"/>
        </w:rPr>
      </w:pPr>
      <w:r>
        <w:rPr>
          <w:lang w:val="en-GB" w:eastAsia="ja-JP"/>
        </w:rPr>
        <w:t xml:space="preserve">Having said that, </w:t>
      </w:r>
      <w:r w:rsidR="00282419">
        <w:rPr>
          <w:lang w:val="en-GB" w:eastAsia="ja-JP"/>
        </w:rPr>
        <w:t xml:space="preserve">first it is important to </w:t>
      </w:r>
      <w:r w:rsidR="00B31355">
        <w:rPr>
          <w:lang w:val="en-GB" w:eastAsia="ja-JP"/>
        </w:rPr>
        <w:t>analyse</w:t>
      </w:r>
      <w:r w:rsidR="00282419">
        <w:rPr>
          <w:lang w:val="en-GB" w:eastAsia="ja-JP"/>
        </w:rPr>
        <w:t xml:space="preserve"> to what extent the beam hopping can be supported with the default SSB periodicity of 20 ms</w:t>
      </w:r>
      <w:r w:rsidR="000536E7">
        <w:rPr>
          <w:lang w:val="en-GB" w:eastAsia="ja-JP"/>
        </w:rPr>
        <w:t xml:space="preserve"> during initial access.</w:t>
      </w:r>
      <w:r w:rsidR="00EE5F76">
        <w:rPr>
          <w:lang w:val="en-GB" w:eastAsia="ja-JP"/>
        </w:rPr>
        <w:t xml:space="preserve"> To do this, </w:t>
      </w:r>
      <w:r w:rsidR="007B2DC1">
        <w:rPr>
          <w:lang w:val="en-GB" w:eastAsia="ja-JP"/>
        </w:rPr>
        <w:t xml:space="preserve">we </w:t>
      </w:r>
      <w:r w:rsidR="00C76B05">
        <w:rPr>
          <w:lang w:val="en-GB" w:eastAsia="ja-JP"/>
        </w:rPr>
        <w:t>investigate different system configurations applying</w:t>
      </w:r>
      <w:r w:rsidR="0001565B">
        <w:rPr>
          <w:lang w:val="en-GB" w:eastAsia="ja-JP"/>
        </w:rPr>
        <w:t xml:space="preserve"> combination of </w:t>
      </w:r>
      <w:r w:rsidR="00BF57B2">
        <w:rPr>
          <w:lang w:val="en-GB" w:eastAsia="ja-JP"/>
        </w:rPr>
        <w:t xml:space="preserve">frequency reuse and beam hopping with </w:t>
      </w:r>
      <w:r w:rsidR="00CE0C5A">
        <w:rPr>
          <w:lang w:val="en-GB" w:eastAsia="ja-JP"/>
        </w:rPr>
        <w:t>lower time reuse factor</w:t>
      </w:r>
      <w:r w:rsidR="004102C6">
        <w:rPr>
          <w:lang w:val="en-GB" w:eastAsia="ja-JP"/>
        </w:rPr>
        <w:t xml:space="preserve"> as well as the </w:t>
      </w:r>
      <w:r w:rsidR="00397D80">
        <w:rPr>
          <w:lang w:val="en-GB"/>
        </w:rPr>
        <w:t xml:space="preserve">beam layout with larger ABS without increasing the </w:t>
      </w:r>
      <w:r w:rsidR="0001565B">
        <w:rPr>
          <w:lang w:val="en-GB"/>
        </w:rPr>
        <w:t>HPBW</w:t>
      </w:r>
      <w:r w:rsidR="00123631">
        <w:rPr>
          <w:lang w:val="en-GB"/>
        </w:rPr>
        <w:t>. Recall that</w:t>
      </w:r>
      <w:r w:rsidR="00674F0E">
        <w:rPr>
          <w:lang w:val="en-GB"/>
        </w:rPr>
        <w:t xml:space="preserve"> larger ABS without increasing HPBW mainly allows to logically map</w:t>
      </w:r>
      <w:r w:rsidR="00123631">
        <w:rPr>
          <w:lang w:val="en-GB"/>
        </w:rPr>
        <w:t xml:space="preserve"> the UEs in the satellite coverage region to the beam footprints</w:t>
      </w:r>
      <w:r w:rsidR="009B354D">
        <w:rPr>
          <w:lang w:val="en-GB"/>
        </w:rPr>
        <w:t xml:space="preserve"> (equivalently, </w:t>
      </w:r>
      <w:r w:rsidR="008B7CE7">
        <w:rPr>
          <w:lang w:val="en-GB"/>
        </w:rPr>
        <w:t>to NR</w:t>
      </w:r>
      <w:r w:rsidR="005D6DDF">
        <w:rPr>
          <w:lang w:val="en-GB"/>
        </w:rPr>
        <w:t xml:space="preserve">-NTN </w:t>
      </w:r>
      <w:r w:rsidR="009B354D">
        <w:rPr>
          <w:lang w:val="en-GB"/>
        </w:rPr>
        <w:t>cells)</w:t>
      </w:r>
      <w:r w:rsidR="00B31355">
        <w:rPr>
          <w:lang w:val="en-GB"/>
        </w:rPr>
        <w:t xml:space="preserve"> in a transparent manner without any impact on the specifications</w:t>
      </w:r>
      <w:r w:rsidR="005F504D">
        <w:rPr>
          <w:lang w:val="en-GB"/>
        </w:rPr>
        <w:t xml:space="preserve"> </w:t>
      </w:r>
      <w:r w:rsidR="009D4A9E">
        <w:rPr>
          <w:lang w:val="en-GB"/>
        </w:rPr>
        <w:t xml:space="preserve">and hence no impact to </w:t>
      </w:r>
      <w:r w:rsidR="00454C51">
        <w:rPr>
          <w:lang w:val="en-GB"/>
        </w:rPr>
        <w:t>the legacy UEs</w:t>
      </w:r>
      <w:r w:rsidR="005A0371">
        <w:rPr>
          <w:lang w:val="en-GB"/>
        </w:rPr>
        <w:t xml:space="preserve"> accessing the cell</w:t>
      </w:r>
      <w:r w:rsidR="00B31355">
        <w:rPr>
          <w:lang w:val="en-GB"/>
        </w:rPr>
        <w:t xml:space="preserve">. </w:t>
      </w:r>
    </w:p>
    <w:p w14:paraId="684FFC22" w14:textId="2FB8511D" w:rsidR="00793096" w:rsidRDefault="00BB6628" w:rsidP="00E22B0E">
      <w:pPr>
        <w:rPr>
          <w:lang w:val="en-GB" w:eastAsia="ja-JP"/>
        </w:rPr>
      </w:pPr>
      <w:r>
        <w:rPr>
          <w:lang w:val="en-GB" w:eastAsia="ja-JP"/>
        </w:rPr>
        <w:t>At this</w:t>
      </w:r>
      <w:r w:rsidR="001901A4">
        <w:rPr>
          <w:lang w:val="en-GB" w:eastAsia="ja-JP"/>
        </w:rPr>
        <w:t xml:space="preserve"> point, we also recall the RAN1#116 agreement that is useful in the analysis:</w:t>
      </w:r>
    </w:p>
    <w:tbl>
      <w:tblPr>
        <w:tblStyle w:val="TableGrid"/>
        <w:tblW w:w="0" w:type="auto"/>
        <w:tblLook w:val="04A0" w:firstRow="1" w:lastRow="0" w:firstColumn="1" w:lastColumn="0" w:noHBand="0" w:noVBand="1"/>
      </w:tblPr>
      <w:tblGrid>
        <w:gridCol w:w="9629"/>
      </w:tblGrid>
      <w:tr w:rsidR="001901A4" w14:paraId="77D95C9F" w14:textId="77777777" w:rsidTr="001901A4">
        <w:tc>
          <w:tcPr>
            <w:tcW w:w="9629" w:type="dxa"/>
          </w:tcPr>
          <w:p w14:paraId="186F9A0A" w14:textId="77777777" w:rsidR="001901A4" w:rsidRPr="00517453" w:rsidRDefault="001901A4" w:rsidP="001901A4">
            <w:pPr>
              <w:spacing w:after="0" w:line="240" w:lineRule="auto"/>
              <w:rPr>
                <w:rFonts w:ascii="Times" w:eastAsia="Batang" w:hAnsi="Times" w:cs="Times New Roman"/>
                <w:sz w:val="20"/>
                <w:szCs w:val="24"/>
                <w:lang w:val="en-GB" w:eastAsia="x-none"/>
              </w:rPr>
            </w:pPr>
            <w:r w:rsidRPr="00517453">
              <w:rPr>
                <w:rFonts w:ascii="Times" w:eastAsia="Batang" w:hAnsi="Times" w:cs="Times New Roman"/>
                <w:sz w:val="20"/>
                <w:szCs w:val="24"/>
                <w:highlight w:val="green"/>
                <w:lang w:val="en-GB" w:eastAsia="x-none"/>
              </w:rPr>
              <w:t>Agreement</w:t>
            </w:r>
          </w:p>
          <w:p w14:paraId="0C754242" w14:textId="77777777" w:rsidR="001901A4" w:rsidRPr="00517453" w:rsidRDefault="001901A4" w:rsidP="001901A4">
            <w:pPr>
              <w:spacing w:after="0" w:line="240" w:lineRule="auto"/>
              <w:rPr>
                <w:rFonts w:ascii="Times" w:eastAsia="Batang" w:hAnsi="Times" w:cs="Times New Roman"/>
                <w:sz w:val="20"/>
                <w:szCs w:val="24"/>
                <w:lang w:val="en-GB" w:eastAsia="x-none"/>
              </w:rPr>
            </w:pPr>
            <w:r w:rsidRPr="00517453">
              <w:rPr>
                <w:rFonts w:ascii="Times" w:eastAsia="Batang" w:hAnsi="Times" w:cs="Times New Roman"/>
                <w:sz w:val="20"/>
                <w:szCs w:val="24"/>
                <w:lang w:val="en-GB" w:eastAsia="x-none"/>
              </w:rPr>
              <w:t>RAN1 to consider the following performance metrics for DL Coverage enhancement evaluation at system level:</w:t>
            </w:r>
          </w:p>
          <w:p w14:paraId="097BA28A" w14:textId="77777777" w:rsidR="001901A4" w:rsidRPr="00517453" w:rsidRDefault="001901A4" w:rsidP="001901A4">
            <w:pPr>
              <w:spacing w:after="0" w:line="240" w:lineRule="auto"/>
              <w:rPr>
                <w:rFonts w:ascii="Times" w:eastAsia="Batang" w:hAnsi="Times" w:cs="Times New Roman"/>
                <w:sz w:val="20"/>
                <w:szCs w:val="24"/>
                <w:lang w:val="en-GB" w:eastAsia="x-none"/>
              </w:rPr>
            </w:pPr>
            <w:r w:rsidRPr="00517453">
              <w:rPr>
                <w:rFonts w:ascii="Times" w:eastAsia="Batang" w:hAnsi="Times" w:cs="Times New Roman"/>
                <w:sz w:val="20"/>
                <w:szCs w:val="24"/>
                <w:lang w:val="en-GB" w:eastAsia="x-none"/>
              </w:rPr>
              <w:t>At least:</w:t>
            </w:r>
          </w:p>
          <w:p w14:paraId="67174353" w14:textId="77777777" w:rsidR="001901A4" w:rsidRPr="00517453" w:rsidRDefault="001901A4" w:rsidP="001901A4">
            <w:pPr>
              <w:numPr>
                <w:ilvl w:val="0"/>
                <w:numId w:val="27"/>
              </w:numPr>
              <w:spacing w:after="0" w:line="240" w:lineRule="auto"/>
              <w:rPr>
                <w:rFonts w:ascii="Times New Roman" w:eastAsia="SimSun" w:hAnsi="Times New Roman" w:cs="Times New Roman"/>
                <w:sz w:val="20"/>
                <w:szCs w:val="24"/>
              </w:rPr>
            </w:pPr>
            <w:r w:rsidRPr="00517453">
              <w:rPr>
                <w:rFonts w:ascii="Times New Roman" w:eastAsia="SimSun" w:hAnsi="Times New Roman" w:cs="Times New Roman"/>
                <w:sz w:val="20"/>
                <w:szCs w:val="24"/>
              </w:rPr>
              <w:t>CDF of the received SINR</w:t>
            </w:r>
          </w:p>
          <w:p w14:paraId="027EB407" w14:textId="77777777" w:rsidR="001901A4" w:rsidRPr="00517453" w:rsidRDefault="001901A4" w:rsidP="001901A4">
            <w:pPr>
              <w:numPr>
                <w:ilvl w:val="0"/>
                <w:numId w:val="27"/>
              </w:numPr>
              <w:spacing w:after="0" w:line="240" w:lineRule="auto"/>
              <w:rPr>
                <w:rFonts w:ascii="Times New Roman" w:eastAsia="SimSun" w:hAnsi="Times New Roman" w:cs="Times New Roman"/>
                <w:sz w:val="20"/>
                <w:szCs w:val="24"/>
              </w:rPr>
            </w:pPr>
            <w:r w:rsidRPr="00517453">
              <w:rPr>
                <w:rFonts w:ascii="Times New Roman" w:eastAsia="SimSun" w:hAnsi="Times New Roman" w:cs="Times New Roman"/>
                <w:sz w:val="20"/>
                <w:szCs w:val="24"/>
              </w:rPr>
              <w:t>The dwell time and revisit time interval for each beam illumination across the coverage</w:t>
            </w:r>
          </w:p>
          <w:p w14:paraId="51CD2119" w14:textId="77777777" w:rsidR="001901A4" w:rsidRPr="00517453" w:rsidRDefault="001901A4" w:rsidP="001901A4">
            <w:pPr>
              <w:numPr>
                <w:ilvl w:val="0"/>
                <w:numId w:val="27"/>
              </w:numPr>
              <w:spacing w:after="0" w:line="240" w:lineRule="auto"/>
              <w:rPr>
                <w:rFonts w:ascii="Times New Roman" w:eastAsia="SimSun" w:hAnsi="Times New Roman" w:cs="Times New Roman"/>
                <w:sz w:val="20"/>
                <w:szCs w:val="24"/>
              </w:rPr>
            </w:pPr>
            <w:r w:rsidRPr="00517453">
              <w:rPr>
                <w:rFonts w:ascii="Times New Roman" w:eastAsia="SimSun" w:hAnsi="Times New Roman" w:cs="Times New Roman"/>
                <w:sz w:val="20"/>
                <w:szCs w:val="24"/>
              </w:rPr>
              <w:t>Periodicity of common control channels (e.g. SSB, CORESET0/SIB1, SIB19) and corresponding coverage ratio</w:t>
            </w:r>
          </w:p>
          <w:p w14:paraId="457B8A89" w14:textId="77777777" w:rsidR="001901A4" w:rsidRPr="00517453" w:rsidRDefault="001901A4" w:rsidP="001901A4">
            <w:pPr>
              <w:spacing w:after="0" w:line="240" w:lineRule="auto"/>
              <w:rPr>
                <w:rFonts w:ascii="Times" w:eastAsia="Batang" w:hAnsi="Times" w:cs="Times New Roman"/>
                <w:sz w:val="20"/>
                <w:szCs w:val="24"/>
                <w:lang w:val="en-GB" w:eastAsia="x-none"/>
              </w:rPr>
            </w:pPr>
          </w:p>
          <w:p w14:paraId="2F7E7B11" w14:textId="77777777" w:rsidR="001901A4" w:rsidRPr="00517453" w:rsidRDefault="001901A4" w:rsidP="001901A4">
            <w:pPr>
              <w:spacing w:after="0" w:line="240" w:lineRule="auto"/>
              <w:rPr>
                <w:rFonts w:ascii="Times" w:eastAsia="Batang" w:hAnsi="Times" w:cs="Times New Roman"/>
                <w:sz w:val="20"/>
                <w:szCs w:val="24"/>
                <w:lang w:val="en-GB" w:eastAsia="x-none"/>
              </w:rPr>
            </w:pPr>
            <w:r w:rsidRPr="00517453">
              <w:rPr>
                <w:rFonts w:ascii="Times" w:eastAsia="Batang" w:hAnsi="Times" w:cs="Times New Roman"/>
                <w:sz w:val="20"/>
                <w:szCs w:val="24"/>
                <w:lang w:val="en-GB" w:eastAsia="x-none"/>
              </w:rPr>
              <w:t>Other metrics may be reported such as</w:t>
            </w:r>
          </w:p>
          <w:p w14:paraId="22441817" w14:textId="77777777" w:rsidR="001901A4" w:rsidRPr="00517453" w:rsidRDefault="001901A4" w:rsidP="001901A4">
            <w:pPr>
              <w:numPr>
                <w:ilvl w:val="0"/>
                <w:numId w:val="27"/>
              </w:numPr>
              <w:spacing w:after="0" w:line="240" w:lineRule="auto"/>
              <w:rPr>
                <w:rFonts w:ascii="Times New Roman" w:eastAsia="SimSun" w:hAnsi="Times New Roman" w:cs="Times New Roman"/>
                <w:sz w:val="20"/>
                <w:szCs w:val="24"/>
              </w:rPr>
            </w:pPr>
            <w:r w:rsidRPr="00517453">
              <w:rPr>
                <w:rFonts w:ascii="Times New Roman" w:eastAsia="SimSun" w:hAnsi="Times New Roman" w:cs="Times New Roman"/>
                <w:sz w:val="20"/>
                <w:szCs w:val="24"/>
              </w:rPr>
              <w:t>CDF of the cell throughput</w:t>
            </w:r>
          </w:p>
          <w:p w14:paraId="295CE6D3" w14:textId="77777777" w:rsidR="001901A4" w:rsidRPr="00517453" w:rsidRDefault="001901A4" w:rsidP="001901A4">
            <w:pPr>
              <w:numPr>
                <w:ilvl w:val="0"/>
                <w:numId w:val="27"/>
              </w:numPr>
              <w:spacing w:after="0" w:line="240" w:lineRule="auto"/>
              <w:rPr>
                <w:rFonts w:ascii="Times New Roman" w:eastAsia="SimSun" w:hAnsi="Times New Roman" w:cs="Times New Roman"/>
                <w:sz w:val="20"/>
                <w:szCs w:val="24"/>
              </w:rPr>
            </w:pPr>
            <w:r w:rsidRPr="00517453">
              <w:rPr>
                <w:rFonts w:ascii="Times New Roman" w:eastAsia="SimSun" w:hAnsi="Times New Roman" w:cs="Times New Roman"/>
                <w:sz w:val="20"/>
                <w:szCs w:val="24"/>
              </w:rPr>
              <w:t>CDF of user perceived throughput (UPT)</w:t>
            </w:r>
          </w:p>
          <w:p w14:paraId="6C0FF687" w14:textId="77777777" w:rsidR="001901A4" w:rsidRPr="00517453" w:rsidRDefault="001901A4" w:rsidP="001901A4">
            <w:pPr>
              <w:numPr>
                <w:ilvl w:val="0"/>
                <w:numId w:val="27"/>
              </w:numPr>
              <w:spacing w:after="0" w:line="240" w:lineRule="auto"/>
              <w:rPr>
                <w:rFonts w:ascii="Times New Roman" w:eastAsia="SimSun" w:hAnsi="Times New Roman" w:cs="Times New Roman"/>
                <w:sz w:val="20"/>
                <w:szCs w:val="24"/>
              </w:rPr>
            </w:pPr>
            <w:r w:rsidRPr="00517453">
              <w:rPr>
                <w:rFonts w:ascii="Times New Roman" w:eastAsia="SimSun" w:hAnsi="Times New Roman" w:cs="Times New Roman"/>
                <w:sz w:val="20"/>
                <w:szCs w:val="24"/>
              </w:rPr>
              <w:t>CDF of Latency</w:t>
            </w:r>
          </w:p>
          <w:p w14:paraId="3B719CFE" w14:textId="77777777" w:rsidR="001901A4" w:rsidRPr="00517453" w:rsidRDefault="001901A4" w:rsidP="001901A4">
            <w:pPr>
              <w:numPr>
                <w:ilvl w:val="0"/>
                <w:numId w:val="27"/>
              </w:numPr>
              <w:spacing w:after="0" w:line="240" w:lineRule="auto"/>
              <w:rPr>
                <w:rFonts w:ascii="Times New Roman" w:eastAsia="SimSun" w:hAnsi="Times New Roman" w:cs="Times New Roman"/>
                <w:sz w:val="20"/>
                <w:szCs w:val="24"/>
              </w:rPr>
            </w:pPr>
            <w:r w:rsidRPr="00517453">
              <w:rPr>
                <w:rFonts w:ascii="Times New Roman" w:eastAsia="SimSun" w:hAnsi="Times New Roman" w:cs="Times New Roman"/>
                <w:sz w:val="20"/>
                <w:szCs w:val="24"/>
              </w:rPr>
              <w:t xml:space="preserve">Ratio of mean served cell throughput and offered cell throughput, denoted by </w:t>
            </w:r>
            <w:r w:rsidRPr="00517453">
              <w:rPr>
                <w:rFonts w:ascii="Cambria Math" w:eastAsia="SimSun" w:hAnsi="Cambria Math" w:cs="Cambria Math"/>
                <w:sz w:val="20"/>
                <w:szCs w:val="24"/>
              </w:rPr>
              <w:t>𝜌</w:t>
            </w:r>
            <w:r w:rsidRPr="00517453">
              <w:rPr>
                <w:rFonts w:ascii="Times New Roman" w:eastAsia="SimSun" w:hAnsi="Times New Roman" w:cs="Times New Roman"/>
                <w:sz w:val="20"/>
                <w:szCs w:val="24"/>
              </w:rPr>
              <w:t xml:space="preserve"> (refer to TR36.889)</w:t>
            </w:r>
          </w:p>
          <w:p w14:paraId="10A0912C" w14:textId="77777777" w:rsidR="001901A4" w:rsidRPr="00517453" w:rsidRDefault="001901A4" w:rsidP="001901A4">
            <w:pPr>
              <w:spacing w:after="0" w:line="240" w:lineRule="auto"/>
              <w:rPr>
                <w:rFonts w:ascii="Times" w:eastAsia="Batang" w:hAnsi="Times" w:cs="Times New Roman"/>
                <w:sz w:val="20"/>
                <w:szCs w:val="24"/>
                <w:lang w:val="en-GB" w:eastAsia="x-none"/>
              </w:rPr>
            </w:pPr>
          </w:p>
          <w:p w14:paraId="7AEDF0BD" w14:textId="77777777" w:rsidR="001901A4" w:rsidRPr="00517453" w:rsidRDefault="001901A4" w:rsidP="001901A4">
            <w:pPr>
              <w:spacing w:after="0" w:line="240" w:lineRule="auto"/>
              <w:rPr>
                <w:rFonts w:ascii="Times" w:eastAsia="Batang" w:hAnsi="Times" w:cs="Times New Roman"/>
                <w:sz w:val="20"/>
                <w:szCs w:val="24"/>
                <w:lang w:val="en-GB" w:eastAsia="x-none"/>
              </w:rPr>
            </w:pPr>
            <w:r w:rsidRPr="00517453">
              <w:rPr>
                <w:rFonts w:ascii="Times" w:eastAsia="Batang" w:hAnsi="Times" w:cs="Times New Roman"/>
                <w:sz w:val="20"/>
                <w:szCs w:val="24"/>
                <w:lang w:val="en-GB" w:eastAsia="x-none"/>
              </w:rPr>
              <w:t>For system level study based on analytical evaluation:</w:t>
            </w:r>
          </w:p>
          <w:p w14:paraId="153985DD" w14:textId="77777777" w:rsidR="001901A4" w:rsidRPr="00517453" w:rsidRDefault="001901A4" w:rsidP="001901A4">
            <w:pPr>
              <w:numPr>
                <w:ilvl w:val="0"/>
                <w:numId w:val="27"/>
              </w:numPr>
              <w:spacing w:after="0" w:line="240" w:lineRule="auto"/>
              <w:rPr>
                <w:rFonts w:ascii="Times New Roman" w:eastAsia="SimSun" w:hAnsi="Times New Roman" w:cs="Times New Roman"/>
                <w:sz w:val="20"/>
                <w:szCs w:val="24"/>
              </w:rPr>
            </w:pPr>
            <w:r w:rsidRPr="00517453">
              <w:rPr>
                <w:rFonts w:ascii="Times New Roman" w:eastAsia="SimSun" w:hAnsi="Times New Roman" w:cs="Times New Roman"/>
                <w:sz w:val="20"/>
                <w:szCs w:val="24"/>
              </w:rPr>
              <w:t>N1 beam footprints are in state “off”</w:t>
            </w:r>
          </w:p>
          <w:p w14:paraId="5AD124DC" w14:textId="77777777" w:rsidR="001901A4" w:rsidRPr="00517453" w:rsidRDefault="001901A4" w:rsidP="001901A4">
            <w:pPr>
              <w:numPr>
                <w:ilvl w:val="1"/>
                <w:numId w:val="27"/>
              </w:numPr>
              <w:spacing w:after="0" w:line="240" w:lineRule="auto"/>
              <w:rPr>
                <w:rFonts w:ascii="Times New Roman" w:eastAsia="SimSun" w:hAnsi="Times New Roman" w:cs="Times New Roman"/>
                <w:sz w:val="20"/>
                <w:szCs w:val="24"/>
              </w:rPr>
            </w:pPr>
            <w:r w:rsidRPr="00517453">
              <w:rPr>
                <w:rFonts w:ascii="Times New Roman" w:eastAsia="SimSun" w:hAnsi="Times New Roman" w:cs="Times New Roman"/>
                <w:sz w:val="20"/>
                <w:szCs w:val="24"/>
              </w:rPr>
              <w:t>These beam footprints are not served by any signal (no satellite service in this area)</w:t>
            </w:r>
          </w:p>
          <w:p w14:paraId="247FE0E4" w14:textId="77777777" w:rsidR="001901A4" w:rsidRPr="00517453" w:rsidRDefault="001901A4" w:rsidP="001901A4">
            <w:pPr>
              <w:numPr>
                <w:ilvl w:val="0"/>
                <w:numId w:val="27"/>
              </w:numPr>
              <w:spacing w:after="0" w:line="240" w:lineRule="auto"/>
              <w:rPr>
                <w:rFonts w:ascii="Times New Roman" w:eastAsia="SimSun" w:hAnsi="Times New Roman" w:cs="Times New Roman"/>
                <w:sz w:val="20"/>
                <w:szCs w:val="24"/>
              </w:rPr>
            </w:pPr>
            <w:r w:rsidRPr="00517453">
              <w:rPr>
                <w:rFonts w:ascii="Times New Roman" w:eastAsia="SimSun" w:hAnsi="Times New Roman" w:cs="Times New Roman"/>
                <w:sz w:val="20"/>
                <w:szCs w:val="24"/>
              </w:rPr>
              <w:t>N2 beam footprints are in state “common messages only”</w:t>
            </w:r>
          </w:p>
          <w:p w14:paraId="58E363EB" w14:textId="77777777" w:rsidR="001901A4" w:rsidRPr="00517453" w:rsidRDefault="001901A4" w:rsidP="001901A4">
            <w:pPr>
              <w:numPr>
                <w:ilvl w:val="1"/>
                <w:numId w:val="27"/>
              </w:numPr>
              <w:spacing w:after="0" w:line="240" w:lineRule="auto"/>
              <w:rPr>
                <w:rFonts w:ascii="Times New Roman" w:eastAsia="SimSun" w:hAnsi="Times New Roman" w:cs="Times New Roman"/>
                <w:sz w:val="20"/>
                <w:szCs w:val="24"/>
              </w:rPr>
            </w:pPr>
            <w:r w:rsidRPr="00517453">
              <w:rPr>
                <w:rFonts w:ascii="Times New Roman" w:eastAsia="SimSun" w:hAnsi="Times New Roman" w:cs="Times New Roman"/>
                <w:sz w:val="20"/>
                <w:szCs w:val="24"/>
              </w:rPr>
              <w:t>These beam footprints do not have any active user traffic, and are served the necessary information for cell discovery and initial access.</w:t>
            </w:r>
          </w:p>
          <w:p w14:paraId="267D0717" w14:textId="77777777" w:rsidR="001901A4" w:rsidRPr="00517453" w:rsidRDefault="001901A4" w:rsidP="001901A4">
            <w:pPr>
              <w:numPr>
                <w:ilvl w:val="1"/>
                <w:numId w:val="27"/>
              </w:numPr>
              <w:spacing w:after="0" w:line="240" w:lineRule="auto"/>
              <w:rPr>
                <w:rFonts w:ascii="Times New Roman" w:eastAsia="SimSun" w:hAnsi="Times New Roman" w:cs="Times New Roman"/>
                <w:sz w:val="20"/>
                <w:szCs w:val="24"/>
              </w:rPr>
            </w:pPr>
            <w:r w:rsidRPr="00517453">
              <w:rPr>
                <w:rFonts w:ascii="Times New Roman" w:eastAsia="SimSun" w:hAnsi="Times New Roman" w:cs="Times New Roman" w:hint="eastAsia"/>
                <w:sz w:val="20"/>
                <w:szCs w:val="24"/>
              </w:rPr>
              <w:t>O</w:t>
            </w:r>
            <w:r w:rsidRPr="00517453">
              <w:rPr>
                <w:rFonts w:ascii="Times New Roman" w:eastAsia="SimSun" w:hAnsi="Times New Roman" w:cs="Times New Roman"/>
                <w:sz w:val="20"/>
                <w:szCs w:val="24"/>
              </w:rPr>
              <w:t>ptionally, companies may consider user arrival (e.g. RACH access) in this type of cell, and should describe how this is taken into account in the analytical evaluation</w:t>
            </w:r>
          </w:p>
          <w:p w14:paraId="2585B33B" w14:textId="77777777" w:rsidR="001901A4" w:rsidRPr="00517453" w:rsidRDefault="001901A4" w:rsidP="001901A4">
            <w:pPr>
              <w:numPr>
                <w:ilvl w:val="0"/>
                <w:numId w:val="27"/>
              </w:numPr>
              <w:spacing w:after="0" w:line="240" w:lineRule="auto"/>
              <w:rPr>
                <w:rFonts w:ascii="Times New Roman" w:eastAsia="SimSun" w:hAnsi="Times New Roman" w:cs="Times New Roman"/>
                <w:sz w:val="20"/>
                <w:szCs w:val="24"/>
              </w:rPr>
            </w:pPr>
            <w:r w:rsidRPr="00517453">
              <w:rPr>
                <w:rFonts w:ascii="Times New Roman" w:eastAsia="SimSun" w:hAnsi="Times New Roman" w:cs="Times New Roman"/>
                <w:sz w:val="20"/>
                <w:szCs w:val="24"/>
              </w:rPr>
              <w:t xml:space="preserve">N3 beam footprints are in state “active traffic” </w:t>
            </w:r>
          </w:p>
          <w:p w14:paraId="1539A8EA" w14:textId="77777777" w:rsidR="001901A4" w:rsidRPr="00517453" w:rsidRDefault="001901A4" w:rsidP="001901A4">
            <w:pPr>
              <w:numPr>
                <w:ilvl w:val="1"/>
                <w:numId w:val="27"/>
              </w:numPr>
              <w:spacing w:after="0" w:line="240" w:lineRule="auto"/>
              <w:rPr>
                <w:rFonts w:ascii="Times New Roman" w:eastAsia="SimSun" w:hAnsi="Times New Roman" w:cs="Times New Roman"/>
                <w:sz w:val="20"/>
                <w:szCs w:val="24"/>
              </w:rPr>
            </w:pPr>
            <w:r w:rsidRPr="00517453">
              <w:rPr>
                <w:rFonts w:ascii="Times New Roman" w:eastAsia="SimSun" w:hAnsi="Times New Roman" w:cs="Times New Roman"/>
                <w:sz w:val="20"/>
                <w:szCs w:val="24"/>
              </w:rPr>
              <w:t>These beam footprints have X active (e.g. VoNR) users each.</w:t>
            </w:r>
          </w:p>
          <w:p w14:paraId="6011E19D" w14:textId="77777777" w:rsidR="001901A4" w:rsidRPr="00517453" w:rsidRDefault="001901A4" w:rsidP="001901A4">
            <w:pPr>
              <w:numPr>
                <w:ilvl w:val="1"/>
                <w:numId w:val="27"/>
              </w:numPr>
              <w:spacing w:after="0" w:line="240" w:lineRule="auto"/>
              <w:rPr>
                <w:rFonts w:ascii="Times New Roman" w:eastAsia="SimSun" w:hAnsi="Times New Roman" w:cs="Times New Roman"/>
                <w:sz w:val="20"/>
                <w:szCs w:val="24"/>
              </w:rPr>
            </w:pPr>
            <w:r w:rsidRPr="00517453">
              <w:rPr>
                <w:rFonts w:ascii="Times New Roman" w:eastAsia="SimSun" w:hAnsi="Times New Roman" w:cs="Times New Roman"/>
                <w:sz w:val="20"/>
                <w:szCs w:val="24"/>
              </w:rPr>
              <w:t>These beam footprints are also served the necessary information for cell discovery and initial access</w:t>
            </w:r>
          </w:p>
          <w:p w14:paraId="29091E40" w14:textId="77777777" w:rsidR="001901A4" w:rsidRPr="00517453" w:rsidRDefault="001901A4" w:rsidP="001901A4">
            <w:pPr>
              <w:numPr>
                <w:ilvl w:val="0"/>
                <w:numId w:val="27"/>
              </w:numPr>
              <w:spacing w:after="0" w:line="240" w:lineRule="auto"/>
              <w:rPr>
                <w:rFonts w:ascii="Times New Roman" w:eastAsia="SimSun" w:hAnsi="Times New Roman" w:cs="Times New Roman"/>
                <w:sz w:val="20"/>
                <w:szCs w:val="24"/>
              </w:rPr>
            </w:pPr>
            <w:r w:rsidRPr="00517453">
              <w:rPr>
                <w:rFonts w:ascii="Times New Roman" w:eastAsia="SimSun" w:hAnsi="Times New Roman" w:cs="Times New Roman"/>
                <w:sz w:val="20"/>
                <w:szCs w:val="24"/>
              </w:rPr>
              <w:t xml:space="preserve">N1 + N2 + N3 = “Total number of beam footprints “ </w:t>
            </w:r>
          </w:p>
          <w:p w14:paraId="5DDA4B66" w14:textId="77777777" w:rsidR="001901A4" w:rsidRPr="00517453" w:rsidRDefault="001901A4" w:rsidP="001901A4">
            <w:pPr>
              <w:numPr>
                <w:ilvl w:val="0"/>
                <w:numId w:val="27"/>
              </w:numPr>
              <w:spacing w:after="0" w:line="240" w:lineRule="auto"/>
              <w:rPr>
                <w:rFonts w:ascii="Times New Roman" w:eastAsia="SimSun" w:hAnsi="Times New Roman" w:cs="Times New Roman"/>
                <w:sz w:val="20"/>
                <w:szCs w:val="24"/>
              </w:rPr>
            </w:pPr>
            <w:r w:rsidRPr="00517453">
              <w:rPr>
                <w:rFonts w:ascii="Times New Roman" w:eastAsia="SimSun" w:hAnsi="Times New Roman" w:cs="Times New Roman"/>
                <w:sz w:val="20"/>
                <w:szCs w:val="24"/>
              </w:rPr>
              <w:t>N1, N2, N3, X are to be reported by companies.</w:t>
            </w:r>
          </w:p>
          <w:p w14:paraId="1A8B7334" w14:textId="77777777" w:rsidR="001901A4" w:rsidRPr="00517453" w:rsidRDefault="001901A4" w:rsidP="001901A4">
            <w:pPr>
              <w:numPr>
                <w:ilvl w:val="0"/>
                <w:numId w:val="27"/>
              </w:numPr>
              <w:spacing w:after="0" w:line="240" w:lineRule="auto"/>
              <w:rPr>
                <w:rFonts w:ascii="Times New Roman" w:eastAsia="SimSun" w:hAnsi="Times New Roman" w:cs="Times New Roman"/>
                <w:sz w:val="20"/>
                <w:szCs w:val="24"/>
              </w:rPr>
            </w:pPr>
            <w:r w:rsidRPr="00517453">
              <w:rPr>
                <w:rFonts w:ascii="Times New Roman" w:eastAsia="SimSun" w:hAnsi="Times New Roman" w:cs="Times New Roman"/>
                <w:sz w:val="20"/>
                <w:szCs w:val="24"/>
              </w:rPr>
              <w:t>Resource utilization obtained under the assumptions above is to be reported by companies.</w:t>
            </w:r>
          </w:p>
          <w:p w14:paraId="74979FC6" w14:textId="72CF61FC" w:rsidR="001901A4" w:rsidRDefault="001901A4" w:rsidP="001901A4">
            <w:pPr>
              <w:rPr>
                <w:lang w:val="en-GB" w:eastAsia="ja-JP"/>
              </w:rPr>
            </w:pPr>
            <w:r w:rsidRPr="00517453">
              <w:rPr>
                <w:rFonts w:ascii="Times New Roman" w:eastAsia="SimSun" w:hAnsi="Times New Roman" w:cs="Times New Roman"/>
                <w:sz w:val="20"/>
                <w:szCs w:val="24"/>
              </w:rPr>
              <w:t>Other assumptions made in the evaluation are to be reported by companies, e.g. power sharing scheme, beam hopping scheme, etc.</w:t>
            </w:r>
          </w:p>
        </w:tc>
      </w:tr>
    </w:tbl>
    <w:p w14:paraId="75261BC1" w14:textId="77777777" w:rsidR="001901A4" w:rsidRDefault="001901A4" w:rsidP="00E22B0E">
      <w:pPr>
        <w:rPr>
          <w:lang w:val="en-GB" w:eastAsia="ja-JP"/>
        </w:rPr>
      </w:pPr>
    </w:p>
    <w:p w14:paraId="6464F8DC" w14:textId="1B2810D5" w:rsidR="00AE2956" w:rsidRDefault="00176582" w:rsidP="003F67C4">
      <w:pPr>
        <w:jc w:val="both"/>
        <w:rPr>
          <w:rFonts w:cs="Arial"/>
          <w:szCs w:val="20"/>
          <w:lang w:val="en-GB" w:eastAsia="ja-JP"/>
        </w:rPr>
      </w:pPr>
      <w:r>
        <w:rPr>
          <w:b/>
          <w:bCs/>
          <w:lang w:val="en-GB" w:eastAsia="ja-JP"/>
        </w:rPr>
        <w:t xml:space="preserve">Beam layout </w:t>
      </w:r>
      <w:r w:rsidR="00374E59" w:rsidRPr="004E7F1B">
        <w:rPr>
          <w:b/>
          <w:bCs/>
          <w:lang w:val="en-GB" w:eastAsia="ja-JP"/>
        </w:rPr>
        <w:t>c</w:t>
      </w:r>
      <w:r w:rsidR="003B54E7" w:rsidRPr="004E7F1B">
        <w:rPr>
          <w:b/>
          <w:bCs/>
          <w:lang w:val="en-GB" w:eastAsia="ja-JP"/>
        </w:rPr>
        <w:t>onfiguration 1:</w:t>
      </w:r>
      <w:r w:rsidR="003B54E7">
        <w:rPr>
          <w:lang w:val="en-GB" w:eastAsia="ja-JP"/>
        </w:rPr>
        <w:t xml:space="preserve"> Beam layout </w:t>
      </w:r>
      <w:r w:rsidR="0066169F">
        <w:rPr>
          <w:lang w:val="en-GB" w:eastAsia="ja-JP"/>
        </w:rPr>
        <w:t xml:space="preserve">with </w:t>
      </w:r>
      <m:oMath>
        <m:r>
          <m:rPr>
            <m:sty m:val="p"/>
          </m:rPr>
          <w:rPr>
            <w:rFonts w:ascii="Cambria Math" w:hAnsi="Cambria Math"/>
            <w:lang w:val="en-GB" w:eastAsia="ja-JP"/>
          </w:rPr>
          <m:t>ABS</m:t>
        </m:r>
        <m:r>
          <w:rPr>
            <w:rFonts w:ascii="Cambria Math" w:hAnsi="Cambria Math"/>
            <w:lang w:val="en-GB" w:eastAsia="ja-JP"/>
          </w:rPr>
          <m:t xml:space="preserve"> = 0.0668</m:t>
        </m:r>
      </m:oMath>
      <w:r w:rsidR="00EF6BE3">
        <w:rPr>
          <w:rFonts w:eastAsiaTheme="minorEastAsia"/>
          <w:lang w:val="en-GB" w:eastAsia="ja-JP"/>
        </w:rPr>
        <w:t>, which requires 10</w:t>
      </w:r>
      <w:r w:rsidR="0002438E">
        <w:rPr>
          <w:rFonts w:eastAsiaTheme="minorEastAsia"/>
          <w:lang w:val="en-GB" w:eastAsia="ja-JP"/>
        </w:rPr>
        <w:t xml:space="preserve">58 beam footprints </w:t>
      </w:r>
      <w:r w:rsidR="00B37F2F">
        <w:rPr>
          <w:rFonts w:eastAsiaTheme="minorEastAsia"/>
          <w:lang w:val="en-GB" w:eastAsia="ja-JP"/>
        </w:rPr>
        <w:t xml:space="preserve">to cover the satellite footprint within the </w:t>
      </w:r>
      <w:r w:rsidR="00E61F8B">
        <w:rPr>
          <w:rFonts w:cs="Arial"/>
          <w:szCs w:val="20"/>
          <w:lang w:val="en-GB" w:eastAsia="ja-JP"/>
        </w:rPr>
        <w:t>30</w:t>
      </w:r>
      <w:r w:rsidR="00E61F8B">
        <w:rPr>
          <w:rFonts w:ascii="degree" w:hAnsi="degree" w:cs="Arial"/>
          <w:szCs w:val="20"/>
          <w:lang w:val="en-GB" w:eastAsia="ja-JP"/>
        </w:rPr>
        <w:t>°</w:t>
      </w:r>
      <w:r w:rsidR="00E61F8B">
        <w:rPr>
          <w:rFonts w:cs="Arial"/>
          <w:szCs w:val="20"/>
          <w:lang w:val="en-GB" w:eastAsia="ja-JP"/>
        </w:rPr>
        <w:t xml:space="preserve"> elevation angle.</w:t>
      </w:r>
      <w:r w:rsidR="008503D7">
        <w:rPr>
          <w:rFonts w:cs="Arial"/>
          <w:szCs w:val="20"/>
          <w:lang w:val="en-GB" w:eastAsia="ja-JP"/>
        </w:rPr>
        <w:t xml:space="preserve"> In practice, the traffic</w:t>
      </w:r>
      <w:r w:rsidR="0050415B">
        <w:rPr>
          <w:rFonts w:cs="Arial"/>
          <w:szCs w:val="20"/>
          <w:lang w:val="en-GB" w:eastAsia="ja-JP"/>
        </w:rPr>
        <w:t xml:space="preserve"> distribution</w:t>
      </w:r>
      <w:r w:rsidR="008503D7">
        <w:rPr>
          <w:rFonts w:cs="Arial"/>
          <w:szCs w:val="20"/>
          <w:lang w:val="en-GB" w:eastAsia="ja-JP"/>
        </w:rPr>
        <w:t xml:space="preserve"> is non-</w:t>
      </w:r>
      <w:r w:rsidR="00B866DC">
        <w:rPr>
          <w:rFonts w:cs="Arial"/>
          <w:szCs w:val="20"/>
          <w:lang w:val="en-GB" w:eastAsia="ja-JP"/>
        </w:rPr>
        <w:t>uniform,</w:t>
      </w:r>
      <w:r w:rsidR="0050415B">
        <w:rPr>
          <w:rFonts w:cs="Arial"/>
          <w:szCs w:val="20"/>
          <w:lang w:val="en-GB" w:eastAsia="ja-JP"/>
        </w:rPr>
        <w:t xml:space="preserve"> and </w:t>
      </w:r>
      <w:r w:rsidR="00AC2393">
        <w:rPr>
          <w:rFonts w:cs="Arial"/>
          <w:szCs w:val="20"/>
          <w:lang w:val="en-GB" w:eastAsia="ja-JP"/>
        </w:rPr>
        <w:t xml:space="preserve">it is reasonable to assume </w:t>
      </w:r>
      <w:r w:rsidR="0051577A">
        <w:rPr>
          <w:rFonts w:cs="Arial"/>
          <w:szCs w:val="20"/>
          <w:lang w:val="en-GB" w:eastAsia="ja-JP"/>
        </w:rPr>
        <w:t>certain parts of the area may not have the user</w:t>
      </w:r>
      <w:r w:rsidR="00B866DC">
        <w:rPr>
          <w:rFonts w:cs="Arial"/>
          <w:szCs w:val="20"/>
          <w:lang w:val="en-GB" w:eastAsia="ja-JP"/>
        </w:rPr>
        <w:t>s and no traffic demands for NTN service</w:t>
      </w:r>
      <w:r w:rsidR="005E0DAC">
        <w:rPr>
          <w:rFonts w:cs="Arial"/>
          <w:szCs w:val="20"/>
          <w:lang w:val="en-GB" w:eastAsia="ja-JP"/>
        </w:rPr>
        <w:t>, corresponding to the beam footprints are in state “OFF”.</w:t>
      </w:r>
      <w:r w:rsidR="007318D4">
        <w:rPr>
          <w:rFonts w:cs="Arial"/>
          <w:szCs w:val="20"/>
          <w:lang w:val="en-GB" w:eastAsia="ja-JP"/>
        </w:rPr>
        <w:t xml:space="preserve"> Specifically, we </w:t>
      </w:r>
      <w:r w:rsidR="00B213C2">
        <w:rPr>
          <w:rFonts w:cs="Arial"/>
          <w:szCs w:val="20"/>
          <w:lang w:val="en-GB" w:eastAsia="ja-JP"/>
        </w:rPr>
        <w:t xml:space="preserve">assume </w:t>
      </w:r>
      <w:r w:rsidR="008253A6">
        <w:rPr>
          <w:rFonts w:cs="Arial"/>
          <w:szCs w:val="20"/>
          <w:lang w:val="en-GB" w:eastAsia="ja-JP"/>
        </w:rPr>
        <w:t xml:space="preserve">that N1 = </w:t>
      </w:r>
      <w:r w:rsidR="00665BE1">
        <w:rPr>
          <w:rFonts w:cs="Arial"/>
          <w:szCs w:val="20"/>
          <w:lang w:val="en-GB" w:eastAsia="ja-JP"/>
        </w:rPr>
        <w:t>210</w:t>
      </w:r>
      <w:r w:rsidR="008253A6">
        <w:rPr>
          <w:rFonts w:cs="Arial"/>
          <w:szCs w:val="20"/>
          <w:lang w:val="en-GB" w:eastAsia="ja-JP"/>
        </w:rPr>
        <w:t xml:space="preserve"> beam footprints are in state “off”</w:t>
      </w:r>
      <w:r w:rsidR="00EF4B10">
        <w:rPr>
          <w:rFonts w:cs="Arial"/>
          <w:szCs w:val="20"/>
          <w:lang w:val="en-GB" w:eastAsia="ja-JP"/>
        </w:rPr>
        <w:t xml:space="preserve"> on average</w:t>
      </w:r>
      <w:r w:rsidR="00FD57E3">
        <w:rPr>
          <w:rFonts w:cs="Arial"/>
          <w:szCs w:val="20"/>
          <w:lang w:val="en-GB" w:eastAsia="ja-JP"/>
        </w:rPr>
        <w:t xml:space="preserve">, </w:t>
      </w:r>
      <w:r w:rsidR="00DA402C">
        <w:rPr>
          <w:rFonts w:cs="Arial"/>
          <w:szCs w:val="20"/>
          <w:lang w:val="en-GB" w:eastAsia="ja-JP"/>
        </w:rPr>
        <w:t>i.e.,</w:t>
      </w:r>
      <w:r w:rsidR="00FD57E3">
        <w:rPr>
          <w:rFonts w:cs="Arial"/>
          <w:szCs w:val="20"/>
          <w:lang w:val="en-GB" w:eastAsia="ja-JP"/>
        </w:rPr>
        <w:t xml:space="preserve"> </w:t>
      </w:r>
      <w:r w:rsidR="00DA402C">
        <w:rPr>
          <w:rFonts w:cs="Arial"/>
          <w:szCs w:val="20"/>
          <w:lang w:val="en-GB" w:eastAsia="ja-JP"/>
        </w:rPr>
        <w:t>around 20</w:t>
      </w:r>
      <w:r w:rsidR="00FD57E3">
        <w:rPr>
          <w:rFonts w:cs="Arial"/>
          <w:szCs w:val="20"/>
          <w:lang w:val="en-GB" w:eastAsia="ja-JP"/>
        </w:rPr>
        <w:t>% of the total beam footprints.</w:t>
      </w:r>
      <w:r w:rsidR="00B777A7">
        <w:rPr>
          <w:rFonts w:cs="Arial"/>
          <w:szCs w:val="20"/>
          <w:lang w:val="en-GB" w:eastAsia="ja-JP"/>
        </w:rPr>
        <w:t xml:space="preserve"> </w:t>
      </w:r>
      <w:r w:rsidR="006E36E8">
        <w:rPr>
          <w:rFonts w:cs="Arial"/>
          <w:szCs w:val="20"/>
          <w:lang w:val="en-GB" w:eastAsia="ja-JP"/>
        </w:rPr>
        <w:t>If 106 beam</w:t>
      </w:r>
      <w:r w:rsidR="00906745">
        <w:rPr>
          <w:rFonts w:cs="Arial"/>
          <w:szCs w:val="20"/>
          <w:lang w:val="en-GB" w:eastAsia="ja-JP"/>
        </w:rPr>
        <w:t xml:space="preserve"> </w:t>
      </w:r>
      <w:r w:rsidR="0077072D">
        <w:rPr>
          <w:rFonts w:cs="Arial"/>
          <w:szCs w:val="20"/>
          <w:lang w:val="en-GB" w:eastAsia="ja-JP"/>
        </w:rPr>
        <w:t>footprints</w:t>
      </w:r>
      <w:r w:rsidR="006E36E8">
        <w:rPr>
          <w:rFonts w:cs="Arial"/>
          <w:szCs w:val="20"/>
          <w:lang w:val="en-GB" w:eastAsia="ja-JP"/>
        </w:rPr>
        <w:t xml:space="preserve"> can be simultaneously active, then the required time reuse factor is 8</w:t>
      </w:r>
      <w:r w:rsidR="00DA6D41">
        <w:rPr>
          <w:rFonts w:cs="Arial"/>
          <w:szCs w:val="20"/>
          <w:lang w:val="en-GB" w:eastAsia="ja-JP"/>
        </w:rPr>
        <w:t xml:space="preserve"> to support </w:t>
      </w:r>
      <w:r w:rsidR="004A1AE4">
        <w:rPr>
          <w:rFonts w:cs="Arial"/>
          <w:szCs w:val="20"/>
          <w:lang w:val="en-GB" w:eastAsia="ja-JP"/>
        </w:rPr>
        <w:t>N2+</w:t>
      </w:r>
      <w:r w:rsidR="00173BC2">
        <w:rPr>
          <w:rFonts w:cs="Arial"/>
          <w:szCs w:val="20"/>
          <w:lang w:val="en-GB" w:eastAsia="ja-JP"/>
        </w:rPr>
        <w:t>N3 = 848 beam footprints</w:t>
      </w:r>
      <w:r w:rsidR="006E36E8">
        <w:rPr>
          <w:rFonts w:cs="Arial"/>
          <w:szCs w:val="20"/>
          <w:lang w:val="en-GB" w:eastAsia="ja-JP"/>
        </w:rPr>
        <w:t xml:space="preserve">. </w:t>
      </w:r>
      <w:r w:rsidR="00FF3A09">
        <w:rPr>
          <w:rFonts w:cs="Arial"/>
          <w:szCs w:val="20"/>
          <w:lang w:val="en-GB" w:eastAsia="ja-JP"/>
        </w:rPr>
        <w:t xml:space="preserve">This allows </w:t>
      </w:r>
      <w:r w:rsidR="00B777A7">
        <w:rPr>
          <w:rFonts w:cs="Arial"/>
          <w:szCs w:val="20"/>
          <w:lang w:val="en-GB" w:eastAsia="ja-JP"/>
        </w:rPr>
        <w:t xml:space="preserve">for </w:t>
      </w:r>
      <w:r w:rsidR="00906745">
        <w:rPr>
          <w:rFonts w:cs="Arial"/>
          <w:szCs w:val="20"/>
          <w:lang w:val="en-GB" w:eastAsia="ja-JP"/>
        </w:rPr>
        <w:t xml:space="preserve">dwell time and revisit time intervals for each beam illumination </w:t>
      </w:r>
      <w:r w:rsidR="0077072D">
        <w:rPr>
          <w:rFonts w:cs="Arial"/>
          <w:szCs w:val="20"/>
          <w:lang w:val="en-GB" w:eastAsia="ja-JP"/>
        </w:rPr>
        <w:t xml:space="preserve">as 2.5 ms and 20 ms, respectively. </w:t>
      </w:r>
    </w:p>
    <w:p w14:paraId="512EAF75" w14:textId="3B66A15B" w:rsidR="00157A8E" w:rsidRPr="00EB4178" w:rsidRDefault="00036389" w:rsidP="003F67C4">
      <w:pPr>
        <w:jc w:val="both"/>
        <w:rPr>
          <w:rFonts w:cs="Arial"/>
          <w:szCs w:val="20"/>
          <w:lang w:val="en-GB" w:eastAsia="ja-JP"/>
        </w:rPr>
      </w:pPr>
      <w:r>
        <w:rPr>
          <w:bCs/>
          <w:lang w:val="en-GB" w:eastAsia="x-none"/>
        </w:rPr>
        <w:t>It's also mentioned in the assumptions of Set 1-1 that a</w:t>
      </w:r>
      <w:r w:rsidRPr="00C14ECC">
        <w:rPr>
          <w:bCs/>
          <w:lang w:val="en-GB" w:eastAsia="x-none"/>
        </w:rPr>
        <w:t>bsolute number of simultaneously active beams is up to 212 (due to limitation of RF)</w:t>
      </w:r>
      <w:r>
        <w:rPr>
          <w:bCs/>
          <w:lang w:val="en-GB" w:eastAsia="x-none"/>
        </w:rPr>
        <w:t xml:space="preserve">. </w:t>
      </w:r>
      <w:r w:rsidR="005928FA">
        <w:rPr>
          <w:bCs/>
          <w:lang w:val="en-GB" w:eastAsia="x-none"/>
        </w:rPr>
        <w:t>If this is feasible to support</w:t>
      </w:r>
      <w:r w:rsidR="00EB4178">
        <w:rPr>
          <w:bCs/>
          <w:lang w:val="en-GB" w:eastAsia="x-none"/>
        </w:rPr>
        <w:t xml:space="preserve"> 212 beams</w:t>
      </w:r>
      <w:r w:rsidR="005928FA">
        <w:rPr>
          <w:bCs/>
          <w:lang w:val="en-GB" w:eastAsia="x-none"/>
        </w:rPr>
        <w:t xml:space="preserve">, then one can also consider a carrier bandwidth of </w:t>
      </w:r>
      <w:r w:rsidR="003341DE">
        <w:rPr>
          <w:bCs/>
          <w:lang w:val="en-GB" w:eastAsia="x-none"/>
        </w:rPr>
        <w:t xml:space="preserve">10 MHz utilized in frequency reuse factor = 2 </w:t>
      </w:r>
      <w:r w:rsidR="00C529EC">
        <w:rPr>
          <w:bCs/>
          <w:lang w:val="en-GB" w:eastAsia="x-none"/>
        </w:rPr>
        <w:t xml:space="preserve">with maximum bandwidth per beam as 5 MHz, which is </w:t>
      </w:r>
      <w:r w:rsidR="0026014D">
        <w:rPr>
          <w:bCs/>
          <w:lang w:val="en-GB" w:eastAsia="x-none"/>
        </w:rPr>
        <w:t>in line</w:t>
      </w:r>
      <w:r w:rsidR="00C529EC">
        <w:rPr>
          <w:bCs/>
          <w:lang w:val="en-GB" w:eastAsia="x-none"/>
        </w:rPr>
        <w:t xml:space="preserve"> with the assumptions of Set 1-1</w:t>
      </w:r>
      <w:r w:rsidR="007E3FE3">
        <w:rPr>
          <w:bCs/>
          <w:lang w:val="en-GB" w:eastAsia="x-none"/>
        </w:rPr>
        <w:t xml:space="preserve">. </w:t>
      </w:r>
      <w:r w:rsidR="003F7ABC">
        <w:rPr>
          <w:bCs/>
          <w:lang w:val="en-GB" w:eastAsia="x-none"/>
        </w:rPr>
        <w:t xml:space="preserve">In such case, a set of 106 beam </w:t>
      </w:r>
      <w:r w:rsidR="009E0E0A">
        <w:rPr>
          <w:bCs/>
          <w:lang w:val="en-GB" w:eastAsia="x-none"/>
        </w:rPr>
        <w:t>footprints</w:t>
      </w:r>
      <w:r w:rsidR="003F7ABC">
        <w:rPr>
          <w:bCs/>
          <w:lang w:val="en-GB" w:eastAsia="x-none"/>
        </w:rPr>
        <w:t xml:space="preserve"> can be operated in one frequency while the other set of 106 beam</w:t>
      </w:r>
      <w:r w:rsidR="009E0E0A">
        <w:rPr>
          <w:bCs/>
          <w:lang w:val="en-GB" w:eastAsia="x-none"/>
        </w:rPr>
        <w:t xml:space="preserve"> footprint</w:t>
      </w:r>
      <w:r w:rsidR="003F7ABC">
        <w:rPr>
          <w:bCs/>
          <w:lang w:val="en-GB" w:eastAsia="x-none"/>
        </w:rPr>
        <w:t>s can be operated on another frequency.</w:t>
      </w:r>
      <w:r w:rsidR="00111CCF">
        <w:rPr>
          <w:bCs/>
          <w:lang w:val="en-GB" w:eastAsia="x-none"/>
        </w:rPr>
        <w:t xml:space="preserve"> Then, </w:t>
      </w:r>
      <w:r w:rsidR="00111CCF">
        <w:rPr>
          <w:rFonts w:cs="Arial"/>
          <w:szCs w:val="20"/>
          <w:lang w:val="en-GB" w:eastAsia="ja-JP"/>
        </w:rPr>
        <w:t xml:space="preserve">the required time reuse factor is 4 to support </w:t>
      </w:r>
      <w:r w:rsidR="00883338">
        <w:rPr>
          <w:rFonts w:cs="Arial"/>
          <w:szCs w:val="20"/>
          <w:lang w:val="en-GB" w:eastAsia="ja-JP"/>
        </w:rPr>
        <w:t>N2+</w:t>
      </w:r>
      <w:r w:rsidR="00111CCF">
        <w:rPr>
          <w:rFonts w:cs="Arial"/>
          <w:szCs w:val="20"/>
          <w:lang w:val="en-GB" w:eastAsia="ja-JP"/>
        </w:rPr>
        <w:t>N3 = 848 beam footprints.</w:t>
      </w:r>
      <w:r w:rsidR="003F7ABC">
        <w:rPr>
          <w:bCs/>
          <w:lang w:val="en-GB" w:eastAsia="x-none"/>
        </w:rPr>
        <w:t xml:space="preserve"> </w:t>
      </w:r>
      <w:r w:rsidR="009E0E0A">
        <w:rPr>
          <w:bCs/>
          <w:lang w:val="en-GB" w:eastAsia="x-none"/>
        </w:rPr>
        <w:t xml:space="preserve">This allows for dwell time and revisit time intervals for each illumination as </w:t>
      </w:r>
      <w:r w:rsidR="00F62D57">
        <w:rPr>
          <w:rFonts w:cs="Arial"/>
          <w:szCs w:val="20"/>
          <w:lang w:val="en-GB" w:eastAsia="ja-JP"/>
        </w:rPr>
        <w:t>5 ms and 20 ms, respectively.</w:t>
      </w:r>
      <w:r w:rsidR="00EB4178">
        <w:rPr>
          <w:rFonts w:cs="Arial"/>
          <w:szCs w:val="20"/>
          <w:lang w:val="en-GB" w:eastAsia="ja-JP"/>
        </w:rPr>
        <w:t xml:space="preserve"> </w:t>
      </w:r>
      <w:r w:rsidR="00765BCB">
        <w:rPr>
          <w:rFonts w:cs="Arial"/>
          <w:szCs w:val="20"/>
          <w:lang w:val="en-GB" w:eastAsia="ja-JP"/>
        </w:rPr>
        <w:t>Therefore</w:t>
      </w:r>
      <w:r w:rsidR="00157A8E">
        <w:rPr>
          <w:rFonts w:cs="Arial"/>
          <w:szCs w:val="20"/>
          <w:lang w:val="en-GB" w:eastAsia="ja-JP"/>
        </w:rPr>
        <w:t xml:space="preserve">, in practice, one can expect </w:t>
      </w:r>
      <w:r w:rsidR="006F2879">
        <w:rPr>
          <w:rFonts w:cs="Arial"/>
          <w:szCs w:val="20"/>
          <w:lang w:val="en-GB" w:eastAsia="ja-JP"/>
        </w:rPr>
        <w:t xml:space="preserve">dwell times in between 2.5 ms and 5 ms </w:t>
      </w:r>
      <w:r w:rsidR="00734994">
        <w:rPr>
          <w:bCs/>
          <w:lang w:val="en-GB" w:eastAsia="x-none"/>
        </w:rPr>
        <w:t>for each illumination when the revisit time is 20 ms.</w:t>
      </w:r>
    </w:p>
    <w:p w14:paraId="7CE4A118" w14:textId="18C3046F" w:rsidR="00BE7453" w:rsidRDefault="00176582" w:rsidP="00BE7453">
      <w:pPr>
        <w:jc w:val="both"/>
        <w:rPr>
          <w:rFonts w:cs="Arial"/>
          <w:szCs w:val="20"/>
          <w:lang w:val="en-GB" w:eastAsia="ja-JP"/>
        </w:rPr>
      </w:pPr>
      <w:r>
        <w:rPr>
          <w:b/>
          <w:bCs/>
          <w:lang w:val="en-GB" w:eastAsia="ja-JP"/>
        </w:rPr>
        <w:t xml:space="preserve">Beam layout </w:t>
      </w:r>
      <w:r w:rsidR="00BE7453" w:rsidRPr="004E7F1B">
        <w:rPr>
          <w:b/>
          <w:bCs/>
          <w:lang w:val="en-GB" w:eastAsia="ja-JP"/>
        </w:rPr>
        <w:t xml:space="preserve">configuration </w:t>
      </w:r>
      <w:r w:rsidR="00BE7453">
        <w:rPr>
          <w:b/>
          <w:bCs/>
          <w:lang w:val="en-GB" w:eastAsia="ja-JP"/>
        </w:rPr>
        <w:t>2</w:t>
      </w:r>
      <w:r w:rsidR="00BE7453" w:rsidRPr="004E7F1B">
        <w:rPr>
          <w:b/>
          <w:bCs/>
          <w:lang w:val="en-GB" w:eastAsia="ja-JP"/>
        </w:rPr>
        <w:t>:</w:t>
      </w:r>
      <w:r w:rsidR="00BE7453">
        <w:rPr>
          <w:lang w:val="en-GB" w:eastAsia="ja-JP"/>
        </w:rPr>
        <w:t xml:space="preserve"> Beam layout with </w:t>
      </w:r>
      <m:oMath>
        <m:sSup>
          <m:sSupPr>
            <m:ctrlPr>
              <w:rPr>
                <w:rFonts w:ascii="Cambria Math" w:eastAsiaTheme="minorEastAsia" w:hAnsi="Cambria Math"/>
                <w:i/>
                <w:iCs/>
              </w:rPr>
            </m:ctrlPr>
          </m:sSupPr>
          <m:e>
            <m:r>
              <m:rPr>
                <m:sty m:val="p"/>
              </m:rPr>
              <w:rPr>
                <w:rFonts w:ascii="Cambria Math" w:eastAsiaTheme="minorEastAsia" w:hAnsi="Cambria Math"/>
              </w:rPr>
              <m:t>ABS</m:t>
            </m:r>
            <m:ctrlPr>
              <w:rPr>
                <w:rFonts w:ascii="Cambria Math" w:eastAsiaTheme="minorEastAsia" w:hAnsi="Cambria Math"/>
              </w:rPr>
            </m:ctrlPr>
          </m:e>
          <m:sup>
            <m:r>
              <w:rPr>
                <w:rFonts w:ascii="Cambria Math" w:eastAsiaTheme="minorEastAsia" w:hAnsi="Cambria Math"/>
              </w:rPr>
              <m:t>'</m:t>
            </m:r>
          </m:sup>
        </m:sSup>
        <m:r>
          <w:rPr>
            <w:rFonts w:ascii="Cambria Math" w:eastAsiaTheme="minorEastAsia" w:hAnsi="Cambria Math"/>
          </w:rPr>
          <m:t>=0.0945</m:t>
        </m:r>
      </m:oMath>
      <w:r w:rsidR="00BE7453">
        <w:rPr>
          <w:rFonts w:eastAsiaTheme="minorEastAsia"/>
          <w:lang w:val="en-GB" w:eastAsia="ja-JP"/>
        </w:rPr>
        <w:t xml:space="preserve">, which requires </w:t>
      </w:r>
      <w:r w:rsidR="0024279A">
        <w:rPr>
          <w:rFonts w:eastAsiaTheme="minorEastAsia"/>
          <w:lang w:val="en-GB" w:eastAsia="ja-JP"/>
        </w:rPr>
        <w:t>529</w:t>
      </w:r>
      <w:r w:rsidR="00BE7453">
        <w:rPr>
          <w:rFonts w:eastAsiaTheme="minorEastAsia"/>
          <w:lang w:val="en-GB" w:eastAsia="ja-JP"/>
        </w:rPr>
        <w:t xml:space="preserve"> beam footprints to cover the satellite footprint within the </w:t>
      </w:r>
      <w:r w:rsidR="00BE7453">
        <w:rPr>
          <w:rFonts w:cs="Arial"/>
          <w:szCs w:val="20"/>
          <w:lang w:val="en-GB" w:eastAsia="ja-JP"/>
        </w:rPr>
        <w:t>30</w:t>
      </w:r>
      <w:r w:rsidR="00BE7453">
        <w:rPr>
          <w:rFonts w:ascii="degree" w:hAnsi="degree" w:cs="Arial"/>
          <w:szCs w:val="20"/>
          <w:lang w:val="en-GB" w:eastAsia="ja-JP"/>
        </w:rPr>
        <w:t>°</w:t>
      </w:r>
      <w:r w:rsidR="00BE7453">
        <w:rPr>
          <w:rFonts w:cs="Arial"/>
          <w:szCs w:val="20"/>
          <w:lang w:val="en-GB" w:eastAsia="ja-JP"/>
        </w:rPr>
        <w:t xml:space="preserve"> elevation angle. </w:t>
      </w:r>
      <w:r w:rsidR="009778CE">
        <w:rPr>
          <w:rFonts w:cs="Arial"/>
          <w:szCs w:val="20"/>
          <w:lang w:val="en-GB" w:eastAsia="ja-JP"/>
        </w:rPr>
        <w:t>Again</w:t>
      </w:r>
      <w:r w:rsidR="00BE7453">
        <w:rPr>
          <w:rFonts w:cs="Arial"/>
          <w:szCs w:val="20"/>
          <w:lang w:val="en-GB" w:eastAsia="ja-JP"/>
        </w:rPr>
        <w:t xml:space="preserve">, we assume that N1 = </w:t>
      </w:r>
      <w:r w:rsidR="002F318C">
        <w:rPr>
          <w:rFonts w:cs="Arial"/>
          <w:szCs w:val="20"/>
          <w:lang w:val="en-GB" w:eastAsia="ja-JP"/>
        </w:rPr>
        <w:t>10</w:t>
      </w:r>
      <w:r w:rsidR="004779AC">
        <w:rPr>
          <w:rFonts w:cs="Arial"/>
          <w:szCs w:val="20"/>
          <w:lang w:val="en-GB" w:eastAsia="ja-JP"/>
        </w:rPr>
        <w:t>5</w:t>
      </w:r>
      <w:r w:rsidR="00BE7453">
        <w:rPr>
          <w:rFonts w:cs="Arial"/>
          <w:szCs w:val="20"/>
          <w:lang w:val="en-GB" w:eastAsia="ja-JP"/>
        </w:rPr>
        <w:t xml:space="preserve"> beam footprints are in state “off” on average, i.e., around 20% of the total beam footprints.  If 106 beam footprints can be simultaneously active, then the required time reuse factor is </w:t>
      </w:r>
      <w:r w:rsidR="004779AC">
        <w:rPr>
          <w:rFonts w:cs="Arial"/>
          <w:szCs w:val="20"/>
          <w:lang w:val="en-GB" w:eastAsia="ja-JP"/>
        </w:rPr>
        <w:t>4</w:t>
      </w:r>
      <w:r w:rsidR="00BE7453">
        <w:rPr>
          <w:rFonts w:cs="Arial"/>
          <w:szCs w:val="20"/>
          <w:lang w:val="en-GB" w:eastAsia="ja-JP"/>
        </w:rPr>
        <w:t xml:space="preserve"> to support </w:t>
      </w:r>
      <w:r w:rsidR="00883338">
        <w:rPr>
          <w:rFonts w:cs="Arial"/>
          <w:szCs w:val="20"/>
          <w:lang w:val="en-GB" w:eastAsia="ja-JP"/>
        </w:rPr>
        <w:t>N2+</w:t>
      </w:r>
      <w:r w:rsidR="00BE7453">
        <w:rPr>
          <w:rFonts w:cs="Arial"/>
          <w:szCs w:val="20"/>
          <w:lang w:val="en-GB" w:eastAsia="ja-JP"/>
        </w:rPr>
        <w:t xml:space="preserve">N3 = </w:t>
      </w:r>
      <w:r w:rsidR="004779AC">
        <w:rPr>
          <w:rFonts w:cs="Arial"/>
          <w:szCs w:val="20"/>
          <w:lang w:val="en-GB" w:eastAsia="ja-JP"/>
        </w:rPr>
        <w:t>424</w:t>
      </w:r>
      <w:r w:rsidR="00BE7453">
        <w:rPr>
          <w:rFonts w:cs="Arial"/>
          <w:szCs w:val="20"/>
          <w:lang w:val="en-GB" w:eastAsia="ja-JP"/>
        </w:rPr>
        <w:t xml:space="preserve"> beam footprints. This allows for dwell time and revisit time intervals for each beam illumination as 5 ms and 20 ms, respectively. </w:t>
      </w:r>
    </w:p>
    <w:p w14:paraId="3D5786C0" w14:textId="47AFAD5A" w:rsidR="00734994" w:rsidRPr="00AC6494" w:rsidRDefault="001A2AE7" w:rsidP="003F67C4">
      <w:pPr>
        <w:jc w:val="both"/>
        <w:rPr>
          <w:rFonts w:cs="Arial"/>
          <w:szCs w:val="20"/>
          <w:lang w:val="en-GB" w:eastAsia="ja-JP"/>
        </w:rPr>
      </w:pPr>
      <w:r>
        <w:rPr>
          <w:rFonts w:cs="Arial"/>
          <w:szCs w:val="20"/>
          <w:lang w:val="en-GB" w:eastAsia="ja-JP"/>
        </w:rPr>
        <w:t xml:space="preserve">Again, by considering 212 active beams with frequency reuse factor = 2, the required time reuse factor is 2 to support </w:t>
      </w:r>
      <w:r w:rsidR="00883338">
        <w:rPr>
          <w:rFonts w:cs="Arial"/>
          <w:szCs w:val="20"/>
          <w:lang w:val="en-GB" w:eastAsia="ja-JP"/>
        </w:rPr>
        <w:t>N2+</w:t>
      </w:r>
      <w:r>
        <w:rPr>
          <w:rFonts w:cs="Arial"/>
          <w:szCs w:val="20"/>
          <w:lang w:val="en-GB" w:eastAsia="ja-JP"/>
        </w:rPr>
        <w:t>N3 = 424 beam footprints. This allows for dwell time and revisit time intervals for each beam illumination as 10 ms and 20 ms, respectively.</w:t>
      </w:r>
      <w:r w:rsidR="00AC6494">
        <w:rPr>
          <w:rFonts w:cs="Arial"/>
          <w:szCs w:val="20"/>
          <w:lang w:val="en-GB" w:eastAsia="ja-JP"/>
        </w:rPr>
        <w:t xml:space="preserve"> </w:t>
      </w:r>
      <w:r w:rsidR="00A371EE">
        <w:rPr>
          <w:rFonts w:cs="Arial"/>
          <w:szCs w:val="20"/>
          <w:lang w:val="en-GB" w:eastAsia="ja-JP"/>
        </w:rPr>
        <w:t xml:space="preserve">In </w:t>
      </w:r>
      <w:r w:rsidR="006E6C21">
        <w:rPr>
          <w:rFonts w:cs="Arial"/>
          <w:szCs w:val="20"/>
          <w:lang w:val="en-GB" w:eastAsia="ja-JP"/>
        </w:rPr>
        <w:t>this beam layout configuration 2</w:t>
      </w:r>
      <w:r w:rsidR="00A371EE">
        <w:rPr>
          <w:rFonts w:cs="Arial"/>
          <w:szCs w:val="20"/>
          <w:lang w:val="en-GB" w:eastAsia="ja-JP"/>
        </w:rPr>
        <w:t xml:space="preserve">, one can expect dwell times in between 5 ms and 10 ms </w:t>
      </w:r>
      <w:r w:rsidR="00A371EE">
        <w:rPr>
          <w:bCs/>
          <w:lang w:val="en-GB" w:eastAsia="x-none"/>
        </w:rPr>
        <w:t>for each illumination when the revisit time is 20 ms.</w:t>
      </w:r>
    </w:p>
    <w:p w14:paraId="3C59F531" w14:textId="7EB693A1" w:rsidR="001A2AE7" w:rsidRDefault="00176582" w:rsidP="001A2AE7">
      <w:pPr>
        <w:jc w:val="both"/>
        <w:rPr>
          <w:rFonts w:cs="Arial"/>
          <w:szCs w:val="20"/>
          <w:lang w:val="en-GB" w:eastAsia="ja-JP"/>
        </w:rPr>
      </w:pPr>
      <w:r>
        <w:rPr>
          <w:b/>
          <w:bCs/>
          <w:lang w:val="en-GB" w:eastAsia="ja-JP"/>
        </w:rPr>
        <w:t>Beam layout</w:t>
      </w:r>
      <w:r w:rsidR="001A2AE7" w:rsidRPr="004E7F1B">
        <w:rPr>
          <w:b/>
          <w:bCs/>
          <w:lang w:val="en-GB" w:eastAsia="ja-JP"/>
        </w:rPr>
        <w:t xml:space="preserve"> configuration </w:t>
      </w:r>
      <w:r w:rsidR="00B24741">
        <w:rPr>
          <w:b/>
          <w:bCs/>
          <w:lang w:val="en-GB" w:eastAsia="ja-JP"/>
        </w:rPr>
        <w:t>3</w:t>
      </w:r>
      <w:r w:rsidR="001A2AE7" w:rsidRPr="004E7F1B">
        <w:rPr>
          <w:b/>
          <w:bCs/>
          <w:lang w:val="en-GB" w:eastAsia="ja-JP"/>
        </w:rPr>
        <w:t>:</w:t>
      </w:r>
      <w:r w:rsidR="001A2AE7">
        <w:rPr>
          <w:lang w:val="en-GB" w:eastAsia="ja-JP"/>
        </w:rPr>
        <w:t xml:space="preserve"> Beam layout with </w:t>
      </w:r>
      <m:oMath>
        <m:sSup>
          <m:sSupPr>
            <m:ctrlPr>
              <w:rPr>
                <w:rFonts w:ascii="Cambria Math" w:eastAsiaTheme="minorEastAsia" w:hAnsi="Cambria Math"/>
                <w:i/>
                <w:iCs/>
              </w:rPr>
            </m:ctrlPr>
          </m:sSupPr>
          <m:e>
            <m:r>
              <m:rPr>
                <m:sty m:val="p"/>
              </m:rPr>
              <w:rPr>
                <w:rFonts w:ascii="Cambria Math" w:eastAsiaTheme="minorEastAsia" w:hAnsi="Cambria Math"/>
              </w:rPr>
              <m:t>ABS</m:t>
            </m:r>
            <m:ctrlPr>
              <w:rPr>
                <w:rFonts w:ascii="Cambria Math" w:eastAsiaTheme="minorEastAsia" w:hAnsi="Cambria Math"/>
              </w:rPr>
            </m:ctrlPr>
          </m:e>
          <m:sup>
            <m:r>
              <w:rPr>
                <w:rFonts w:ascii="Cambria Math" w:eastAsiaTheme="minorEastAsia" w:hAnsi="Cambria Math"/>
              </w:rPr>
              <m:t>'</m:t>
            </m:r>
          </m:sup>
        </m:sSup>
        <m:r>
          <w:rPr>
            <w:rFonts w:ascii="Cambria Math" w:eastAsiaTheme="minorEastAsia" w:hAnsi="Cambria Math"/>
          </w:rPr>
          <m:t>=0.1157</m:t>
        </m:r>
      </m:oMath>
      <w:r w:rsidR="001A2AE7">
        <w:rPr>
          <w:rFonts w:eastAsiaTheme="minorEastAsia"/>
          <w:lang w:val="en-GB" w:eastAsia="ja-JP"/>
        </w:rPr>
        <w:t xml:space="preserve">, which requires </w:t>
      </w:r>
      <w:r w:rsidR="004E2A26">
        <w:rPr>
          <w:rFonts w:eastAsiaTheme="minorEastAsia"/>
          <w:lang w:val="en-GB" w:eastAsia="ja-JP"/>
        </w:rPr>
        <w:t>353</w:t>
      </w:r>
      <w:r w:rsidR="001A2AE7">
        <w:rPr>
          <w:rFonts w:eastAsiaTheme="minorEastAsia"/>
          <w:lang w:val="en-GB" w:eastAsia="ja-JP"/>
        </w:rPr>
        <w:t xml:space="preserve"> beam footprints to cover the satellite footprint within the </w:t>
      </w:r>
      <w:r w:rsidR="001A2AE7">
        <w:rPr>
          <w:rFonts w:cs="Arial"/>
          <w:szCs w:val="20"/>
          <w:lang w:val="en-GB" w:eastAsia="ja-JP"/>
        </w:rPr>
        <w:t>30</w:t>
      </w:r>
      <w:r w:rsidR="001A2AE7">
        <w:rPr>
          <w:rFonts w:ascii="degree" w:hAnsi="degree" w:cs="Arial"/>
          <w:szCs w:val="20"/>
          <w:lang w:val="en-GB" w:eastAsia="ja-JP"/>
        </w:rPr>
        <w:t>°</w:t>
      </w:r>
      <w:r w:rsidR="001A2AE7">
        <w:rPr>
          <w:rFonts w:cs="Arial"/>
          <w:szCs w:val="20"/>
          <w:lang w:val="en-GB" w:eastAsia="ja-JP"/>
        </w:rPr>
        <w:t xml:space="preserve"> elevation angle. Again, we assume that N1 = </w:t>
      </w:r>
      <w:r w:rsidR="004E2A26">
        <w:rPr>
          <w:rFonts w:cs="Arial"/>
          <w:szCs w:val="20"/>
          <w:lang w:val="en-GB" w:eastAsia="ja-JP"/>
        </w:rPr>
        <w:t>35</w:t>
      </w:r>
      <w:r w:rsidR="001A2AE7">
        <w:rPr>
          <w:rFonts w:cs="Arial"/>
          <w:szCs w:val="20"/>
          <w:lang w:val="en-GB" w:eastAsia="ja-JP"/>
        </w:rPr>
        <w:t xml:space="preserve"> beam footprints are in state “off” on average, i.e., around </w:t>
      </w:r>
      <w:r w:rsidR="003F4D8C">
        <w:rPr>
          <w:rFonts w:cs="Arial"/>
          <w:szCs w:val="20"/>
          <w:lang w:val="en-GB" w:eastAsia="ja-JP"/>
        </w:rPr>
        <w:t>1</w:t>
      </w:r>
      <w:r w:rsidR="001A2AE7">
        <w:rPr>
          <w:rFonts w:cs="Arial"/>
          <w:szCs w:val="20"/>
          <w:lang w:val="en-GB" w:eastAsia="ja-JP"/>
        </w:rPr>
        <w:t xml:space="preserve">0% of the total beam footprints.  If 106 beam footprints can be simultaneously active, then the required time reuse factor is </w:t>
      </w:r>
      <w:r w:rsidR="00ED2E77">
        <w:rPr>
          <w:rFonts w:cs="Arial"/>
          <w:szCs w:val="20"/>
          <w:lang w:val="en-GB" w:eastAsia="ja-JP"/>
        </w:rPr>
        <w:t>3</w:t>
      </w:r>
      <w:r w:rsidR="001A2AE7">
        <w:rPr>
          <w:rFonts w:cs="Arial"/>
          <w:szCs w:val="20"/>
          <w:lang w:val="en-GB" w:eastAsia="ja-JP"/>
        </w:rPr>
        <w:t xml:space="preserve"> to support </w:t>
      </w:r>
      <w:r w:rsidR="00F10324">
        <w:rPr>
          <w:rFonts w:cs="Arial"/>
          <w:szCs w:val="20"/>
          <w:lang w:val="en-GB" w:eastAsia="ja-JP"/>
        </w:rPr>
        <w:t>N2+</w:t>
      </w:r>
      <w:r w:rsidR="001A2AE7">
        <w:rPr>
          <w:rFonts w:cs="Arial"/>
          <w:szCs w:val="20"/>
          <w:lang w:val="en-GB" w:eastAsia="ja-JP"/>
        </w:rPr>
        <w:t xml:space="preserve">N3 = </w:t>
      </w:r>
      <w:r w:rsidR="00ED2E77">
        <w:rPr>
          <w:rFonts w:cs="Arial"/>
          <w:szCs w:val="20"/>
          <w:lang w:val="en-GB" w:eastAsia="ja-JP"/>
        </w:rPr>
        <w:t>318</w:t>
      </w:r>
      <w:r w:rsidR="001A2AE7">
        <w:rPr>
          <w:rFonts w:cs="Arial"/>
          <w:szCs w:val="20"/>
          <w:lang w:val="en-GB" w:eastAsia="ja-JP"/>
        </w:rPr>
        <w:t xml:space="preserve"> beam footprints. This allows for dwell time and revisit time intervals for each beam illumination as </w:t>
      </w:r>
      <w:r w:rsidR="00ED2E77">
        <w:rPr>
          <w:rFonts w:cs="Arial"/>
          <w:szCs w:val="20"/>
          <w:lang w:val="en-GB" w:eastAsia="ja-JP"/>
        </w:rPr>
        <w:t>6.67</w:t>
      </w:r>
      <w:r w:rsidR="001A2AE7">
        <w:rPr>
          <w:rFonts w:cs="Arial"/>
          <w:szCs w:val="20"/>
          <w:lang w:val="en-GB" w:eastAsia="ja-JP"/>
        </w:rPr>
        <w:t xml:space="preserve"> ms and 20 ms, respectively. </w:t>
      </w:r>
    </w:p>
    <w:p w14:paraId="633B6ABD" w14:textId="5FB64F3A" w:rsidR="006E6C21" w:rsidRPr="00AC6494" w:rsidRDefault="001A2AE7" w:rsidP="006E6C21">
      <w:pPr>
        <w:jc w:val="both"/>
        <w:rPr>
          <w:rFonts w:cs="Arial"/>
          <w:szCs w:val="20"/>
          <w:lang w:val="en-GB" w:eastAsia="ja-JP"/>
        </w:rPr>
      </w:pPr>
      <w:r>
        <w:rPr>
          <w:rFonts w:cs="Arial"/>
          <w:szCs w:val="20"/>
          <w:lang w:val="en-GB" w:eastAsia="ja-JP"/>
        </w:rPr>
        <w:t xml:space="preserve">Again, by considering 212 active beams with frequency reuse factor = 2, the required time reuse factor is </w:t>
      </w:r>
      <w:r w:rsidR="0063710A">
        <w:rPr>
          <w:rFonts w:cs="Arial"/>
          <w:szCs w:val="20"/>
          <w:lang w:val="en-GB" w:eastAsia="ja-JP"/>
        </w:rPr>
        <w:t>1.66</w:t>
      </w:r>
      <w:r>
        <w:rPr>
          <w:rFonts w:cs="Arial"/>
          <w:szCs w:val="20"/>
          <w:lang w:val="en-GB" w:eastAsia="ja-JP"/>
        </w:rPr>
        <w:t xml:space="preserve"> to support </w:t>
      </w:r>
      <w:r w:rsidR="00883338">
        <w:rPr>
          <w:rFonts w:cs="Arial"/>
          <w:szCs w:val="20"/>
          <w:lang w:val="en-GB" w:eastAsia="ja-JP"/>
        </w:rPr>
        <w:t>N2+</w:t>
      </w:r>
      <w:r>
        <w:rPr>
          <w:rFonts w:cs="Arial"/>
          <w:szCs w:val="20"/>
          <w:lang w:val="en-GB" w:eastAsia="ja-JP"/>
        </w:rPr>
        <w:t>N3 = 424 beam footprints. This allows for dwell time and revisit time intervals for each beam illumination as 1</w:t>
      </w:r>
      <w:r w:rsidR="00EE0E7D">
        <w:rPr>
          <w:rFonts w:cs="Arial"/>
          <w:szCs w:val="20"/>
          <w:lang w:val="en-GB" w:eastAsia="ja-JP"/>
        </w:rPr>
        <w:t>2</w:t>
      </w:r>
      <w:r>
        <w:rPr>
          <w:rFonts w:cs="Arial"/>
          <w:szCs w:val="20"/>
          <w:lang w:val="en-GB" w:eastAsia="ja-JP"/>
        </w:rPr>
        <w:t xml:space="preserve"> ms and 20 ms, respectively.</w:t>
      </w:r>
      <w:r w:rsidR="00AC6494">
        <w:rPr>
          <w:rFonts w:cs="Arial"/>
          <w:szCs w:val="20"/>
          <w:lang w:val="en-GB" w:eastAsia="ja-JP"/>
        </w:rPr>
        <w:t xml:space="preserve"> </w:t>
      </w:r>
      <w:r w:rsidR="006E6C21">
        <w:rPr>
          <w:lang w:val="en-GB" w:eastAsia="ja-JP"/>
        </w:rPr>
        <w:t xml:space="preserve">In this case, </w:t>
      </w:r>
      <w:r w:rsidR="006E6C21">
        <w:rPr>
          <w:rFonts w:cs="Arial"/>
          <w:szCs w:val="20"/>
          <w:lang w:val="en-GB" w:eastAsia="ja-JP"/>
        </w:rPr>
        <w:t xml:space="preserve">dwell times in between 6.67 ms and 12 ms </w:t>
      </w:r>
      <w:r w:rsidR="006E6C21">
        <w:rPr>
          <w:bCs/>
          <w:lang w:val="en-GB" w:eastAsia="x-none"/>
        </w:rPr>
        <w:t xml:space="preserve">for each </w:t>
      </w:r>
      <w:r w:rsidR="004C28B4">
        <w:rPr>
          <w:bCs/>
          <w:lang w:val="en-GB" w:eastAsia="x-none"/>
        </w:rPr>
        <w:t xml:space="preserve">beam </w:t>
      </w:r>
      <w:r w:rsidR="006E6C21">
        <w:rPr>
          <w:bCs/>
          <w:lang w:val="en-GB" w:eastAsia="x-none"/>
        </w:rPr>
        <w:t xml:space="preserve">illumination </w:t>
      </w:r>
      <w:r w:rsidR="00F21A13">
        <w:rPr>
          <w:bCs/>
          <w:lang w:val="en-GB" w:eastAsia="x-none"/>
        </w:rPr>
        <w:t xml:space="preserve">can be expected </w:t>
      </w:r>
      <w:r w:rsidR="006E6C21">
        <w:rPr>
          <w:bCs/>
          <w:lang w:val="en-GB" w:eastAsia="x-none"/>
        </w:rPr>
        <w:t>when the revisit time is 20 ms.</w:t>
      </w:r>
    </w:p>
    <w:p w14:paraId="29AF474C" w14:textId="38EBD916" w:rsidR="0085467C" w:rsidRPr="00A371EE" w:rsidRDefault="00303AF9" w:rsidP="006E6C21">
      <w:pPr>
        <w:jc w:val="both"/>
        <w:rPr>
          <w:bCs/>
          <w:lang w:val="en-GB" w:eastAsia="x-none"/>
        </w:rPr>
      </w:pPr>
      <w:r>
        <w:rPr>
          <w:bCs/>
          <w:lang w:val="en-GB" w:eastAsia="x-none"/>
        </w:rPr>
        <w:t xml:space="preserve">We summarize the comparison of different beam layout configurations </w:t>
      </w:r>
      <w:r w:rsidR="000428C1">
        <w:rPr>
          <w:bCs/>
          <w:lang w:val="en-GB" w:eastAsia="x-none"/>
        </w:rPr>
        <w:t xml:space="preserve">discussed above </w:t>
      </w:r>
      <w:r>
        <w:rPr>
          <w:bCs/>
          <w:lang w:val="en-GB" w:eastAsia="x-none"/>
        </w:rPr>
        <w:t xml:space="preserve">in terms of </w:t>
      </w:r>
      <w:r w:rsidR="00C33BDA">
        <w:rPr>
          <w:bCs/>
          <w:lang w:val="en-GB" w:eastAsia="x-none"/>
        </w:rPr>
        <w:t xml:space="preserve">their achievable dwell times in </w:t>
      </w:r>
      <w:r w:rsidR="00D471D2">
        <w:rPr>
          <w:bCs/>
          <w:lang w:val="en-GB" w:eastAsia="x-none"/>
        </w:rPr>
        <w:fldChar w:fldCharType="begin"/>
      </w:r>
      <w:r w:rsidR="00D471D2">
        <w:rPr>
          <w:bCs/>
          <w:lang w:val="en-GB" w:eastAsia="x-none"/>
        </w:rPr>
        <w:instrText xml:space="preserve"> REF _Ref165861995 \h </w:instrText>
      </w:r>
      <w:r w:rsidR="00D471D2">
        <w:rPr>
          <w:bCs/>
          <w:lang w:val="en-GB" w:eastAsia="x-none"/>
        </w:rPr>
      </w:r>
      <w:r w:rsidR="00D471D2">
        <w:rPr>
          <w:bCs/>
          <w:lang w:val="en-GB" w:eastAsia="x-none"/>
        </w:rPr>
        <w:fldChar w:fldCharType="separate"/>
      </w:r>
      <w:r w:rsidR="00D471D2">
        <w:t xml:space="preserve">Table </w:t>
      </w:r>
      <w:r w:rsidR="00D471D2">
        <w:rPr>
          <w:noProof/>
        </w:rPr>
        <w:t>4</w:t>
      </w:r>
      <w:r w:rsidR="00D471D2">
        <w:rPr>
          <w:bCs/>
          <w:lang w:val="en-GB" w:eastAsia="x-none"/>
        </w:rPr>
        <w:fldChar w:fldCharType="end"/>
      </w:r>
      <w:r w:rsidR="00C95563">
        <w:rPr>
          <w:bCs/>
          <w:lang w:val="en-GB" w:eastAsia="x-none"/>
        </w:rPr>
        <w:t xml:space="preserve"> for the specific revisit time of 20 ms. </w:t>
      </w:r>
    </w:p>
    <w:p w14:paraId="7F24E6EA" w14:textId="4CF36BB0" w:rsidR="00016FE5" w:rsidRDefault="00016FE5" w:rsidP="00016FE5">
      <w:pPr>
        <w:pStyle w:val="Caption"/>
        <w:keepNext/>
      </w:pPr>
      <w:bookmarkStart w:id="21" w:name="_Ref165861995"/>
      <w:r>
        <w:t xml:space="preserve">Table </w:t>
      </w:r>
      <w:r>
        <w:fldChar w:fldCharType="begin"/>
      </w:r>
      <w:r>
        <w:instrText xml:space="preserve"> SEQ Table \* ARABIC </w:instrText>
      </w:r>
      <w:r>
        <w:fldChar w:fldCharType="separate"/>
      </w:r>
      <w:r w:rsidR="00110CD5">
        <w:rPr>
          <w:noProof/>
        </w:rPr>
        <w:t>4</w:t>
      </w:r>
      <w:r>
        <w:fldChar w:fldCharType="end"/>
      </w:r>
      <w:bookmarkEnd w:id="21"/>
      <w:r>
        <w:t>. Comparison of dwell times for different beam layout configurations when the revisit time = 20 ms</w:t>
      </w:r>
      <w:r w:rsidR="00384555">
        <w:t>.</w:t>
      </w:r>
    </w:p>
    <w:tbl>
      <w:tblPr>
        <w:tblStyle w:val="TableGrid"/>
        <w:tblW w:w="0" w:type="auto"/>
        <w:tblLook w:val="04A0" w:firstRow="1" w:lastRow="0" w:firstColumn="1" w:lastColumn="0" w:noHBand="0" w:noVBand="1"/>
      </w:tblPr>
      <w:tblGrid>
        <w:gridCol w:w="2972"/>
        <w:gridCol w:w="2137"/>
        <w:gridCol w:w="2260"/>
        <w:gridCol w:w="2260"/>
      </w:tblGrid>
      <w:tr w:rsidR="0031081F" w14:paraId="16547DF9" w14:textId="77777777" w:rsidTr="00C86A5D">
        <w:tc>
          <w:tcPr>
            <w:tcW w:w="2972" w:type="dxa"/>
            <w:vMerge w:val="restart"/>
          </w:tcPr>
          <w:p w14:paraId="79F9A18B" w14:textId="72DE5A7E" w:rsidR="0031081F" w:rsidRPr="00C86A5D" w:rsidRDefault="0031081F" w:rsidP="00E22B0E">
            <w:pPr>
              <w:rPr>
                <w:rFonts w:cs="Arial"/>
                <w:sz w:val="20"/>
                <w:szCs w:val="20"/>
                <w:lang w:val="en-GB" w:eastAsia="ja-JP"/>
              </w:rPr>
            </w:pPr>
            <w:r w:rsidRPr="00C86A5D">
              <w:rPr>
                <w:rFonts w:cs="Arial"/>
                <w:sz w:val="20"/>
                <w:szCs w:val="20"/>
                <w:lang w:val="en-GB" w:eastAsia="ja-JP"/>
              </w:rPr>
              <w:t>System parameter</w:t>
            </w:r>
          </w:p>
        </w:tc>
        <w:tc>
          <w:tcPr>
            <w:tcW w:w="6657" w:type="dxa"/>
            <w:gridSpan w:val="3"/>
          </w:tcPr>
          <w:p w14:paraId="23A544FE" w14:textId="7B3ECE9A" w:rsidR="0031081F" w:rsidRPr="00C86A5D" w:rsidRDefault="0031081F" w:rsidP="00CE50DD">
            <w:pPr>
              <w:jc w:val="center"/>
              <w:rPr>
                <w:rFonts w:cs="Arial"/>
                <w:sz w:val="20"/>
                <w:szCs w:val="20"/>
                <w:lang w:val="en-GB" w:eastAsia="ja-JP"/>
              </w:rPr>
            </w:pPr>
            <w:r w:rsidRPr="00C86A5D">
              <w:rPr>
                <w:rFonts w:cs="Arial"/>
                <w:sz w:val="20"/>
                <w:szCs w:val="20"/>
                <w:lang w:val="en-GB" w:eastAsia="ja-JP"/>
              </w:rPr>
              <w:t>System configuration</w:t>
            </w:r>
          </w:p>
        </w:tc>
      </w:tr>
      <w:tr w:rsidR="0031081F" w14:paraId="3C855B8B" w14:textId="54557CBE" w:rsidTr="00C86A5D">
        <w:tc>
          <w:tcPr>
            <w:tcW w:w="2972" w:type="dxa"/>
            <w:vMerge/>
          </w:tcPr>
          <w:p w14:paraId="1C9B925C" w14:textId="095EF363" w:rsidR="0031081F" w:rsidRPr="00C86A5D" w:rsidRDefault="0031081F" w:rsidP="00E22B0E">
            <w:pPr>
              <w:rPr>
                <w:rFonts w:cs="Arial"/>
                <w:sz w:val="20"/>
                <w:szCs w:val="20"/>
                <w:lang w:val="en-GB" w:eastAsia="ja-JP"/>
              </w:rPr>
            </w:pPr>
          </w:p>
        </w:tc>
        <w:tc>
          <w:tcPr>
            <w:tcW w:w="2137" w:type="dxa"/>
          </w:tcPr>
          <w:p w14:paraId="174A8F11" w14:textId="3DB5DB7B" w:rsidR="0031081F" w:rsidRPr="00C86A5D" w:rsidRDefault="0031081F" w:rsidP="00E22B0E">
            <w:pPr>
              <w:rPr>
                <w:rFonts w:cs="Arial"/>
                <w:sz w:val="20"/>
                <w:szCs w:val="20"/>
                <w:lang w:val="en-GB" w:eastAsia="ja-JP"/>
              </w:rPr>
            </w:pPr>
            <w:r w:rsidRPr="00C86A5D">
              <w:rPr>
                <w:rFonts w:cs="Arial"/>
                <w:sz w:val="20"/>
                <w:szCs w:val="20"/>
                <w:lang w:val="en-GB" w:eastAsia="ja-JP"/>
              </w:rPr>
              <w:t xml:space="preserve">Beam lay out with </w:t>
            </w:r>
            <m:oMath>
              <m:r>
                <m:rPr>
                  <m:sty m:val="p"/>
                </m:rPr>
                <w:rPr>
                  <w:rFonts w:ascii="Cambria Math" w:hAnsi="Cambria Math" w:cs="Arial"/>
                  <w:sz w:val="20"/>
                  <w:szCs w:val="20"/>
                  <w:lang w:val="en-GB" w:eastAsia="ja-JP"/>
                </w:rPr>
                <m:t>ABS</m:t>
              </m:r>
              <m:r>
                <w:rPr>
                  <w:rFonts w:ascii="Cambria Math" w:hAnsi="Cambria Math" w:cs="Arial"/>
                  <w:sz w:val="20"/>
                  <w:szCs w:val="20"/>
                  <w:lang w:val="en-GB" w:eastAsia="ja-JP"/>
                </w:rPr>
                <m:t xml:space="preserve"> = 0.0668</m:t>
              </m:r>
            </m:oMath>
            <w:r w:rsidRPr="00C86A5D">
              <w:rPr>
                <w:rFonts w:eastAsiaTheme="minorEastAsia" w:cs="Arial"/>
                <w:sz w:val="20"/>
                <w:szCs w:val="20"/>
                <w:lang w:val="en-GB" w:eastAsia="ja-JP"/>
              </w:rPr>
              <w:t xml:space="preserve"> </w:t>
            </w:r>
            <w:r w:rsidR="001C55A2" w:rsidRPr="00C86A5D">
              <w:rPr>
                <w:rFonts w:eastAsiaTheme="minorEastAsia" w:cs="Arial"/>
                <w:sz w:val="20"/>
                <w:szCs w:val="20"/>
                <w:lang w:val="en-GB" w:eastAsia="ja-JP"/>
              </w:rPr>
              <w:t xml:space="preserve">(i.e., ~ 50 km beam size) </w:t>
            </w:r>
            <w:r w:rsidRPr="00C86A5D">
              <w:rPr>
                <w:rFonts w:eastAsiaTheme="minorEastAsia" w:cs="Arial"/>
                <w:sz w:val="20"/>
                <w:szCs w:val="20"/>
                <w:lang w:val="en-GB" w:eastAsia="ja-JP"/>
              </w:rPr>
              <w:t>+ frequency reuse factor = 2</w:t>
            </w:r>
          </w:p>
        </w:tc>
        <w:tc>
          <w:tcPr>
            <w:tcW w:w="2260" w:type="dxa"/>
          </w:tcPr>
          <w:p w14:paraId="225F4922" w14:textId="5DE868B6" w:rsidR="0031081F" w:rsidRPr="00C86A5D" w:rsidRDefault="0031081F" w:rsidP="00E22B0E">
            <w:pPr>
              <w:rPr>
                <w:rFonts w:cs="Arial"/>
                <w:sz w:val="20"/>
                <w:szCs w:val="20"/>
                <w:lang w:val="en-GB" w:eastAsia="ja-JP"/>
              </w:rPr>
            </w:pPr>
            <w:r w:rsidRPr="00C86A5D">
              <w:rPr>
                <w:rFonts w:cs="Arial"/>
                <w:sz w:val="20"/>
                <w:szCs w:val="20"/>
                <w:lang w:val="en-GB" w:eastAsia="ja-JP"/>
              </w:rPr>
              <w:t xml:space="preserve">Beam lay out with </w:t>
            </w:r>
            <m:oMath>
              <m:sSup>
                <m:sSupPr>
                  <m:ctrlPr>
                    <w:rPr>
                      <w:rFonts w:ascii="Cambria Math" w:eastAsiaTheme="minorEastAsia" w:hAnsi="Cambria Math" w:cs="Arial"/>
                      <w:i/>
                      <w:iCs/>
                      <w:sz w:val="20"/>
                      <w:szCs w:val="20"/>
                    </w:rPr>
                  </m:ctrlPr>
                </m:sSupPr>
                <m:e>
                  <m:r>
                    <m:rPr>
                      <m:sty m:val="p"/>
                    </m:rPr>
                    <w:rPr>
                      <w:rFonts w:ascii="Cambria Math" w:eastAsiaTheme="minorEastAsia" w:hAnsi="Cambria Math" w:cs="Arial"/>
                      <w:sz w:val="20"/>
                      <w:szCs w:val="20"/>
                    </w:rPr>
                    <m:t>ABS</m:t>
                  </m:r>
                  <m:ctrlPr>
                    <w:rPr>
                      <w:rFonts w:ascii="Cambria Math" w:eastAsiaTheme="minorEastAsia" w:hAnsi="Cambria Math" w:cs="Arial"/>
                      <w:sz w:val="20"/>
                      <w:szCs w:val="20"/>
                    </w:rPr>
                  </m:ctrlPr>
                </m:e>
                <m:sup>
                  <m:r>
                    <w:rPr>
                      <w:rFonts w:ascii="Cambria Math" w:eastAsiaTheme="minorEastAsia" w:hAnsi="Cambria Math" w:cs="Arial"/>
                      <w:sz w:val="20"/>
                      <w:szCs w:val="20"/>
                    </w:rPr>
                    <m:t>'</m:t>
                  </m:r>
                </m:sup>
              </m:sSup>
              <m:r>
                <w:rPr>
                  <w:rFonts w:ascii="Cambria Math" w:eastAsiaTheme="minorEastAsia" w:hAnsi="Cambria Math" w:cs="Arial"/>
                  <w:sz w:val="20"/>
                  <w:szCs w:val="20"/>
                </w:rPr>
                <m:t>=0.0945</m:t>
              </m:r>
            </m:oMath>
            <w:r w:rsidR="0077030F" w:rsidRPr="00C86A5D">
              <w:rPr>
                <w:rFonts w:eastAsiaTheme="minorEastAsia" w:cs="Arial"/>
                <w:sz w:val="20"/>
                <w:szCs w:val="20"/>
              </w:rPr>
              <w:t xml:space="preserve"> (i.e., </w:t>
            </w:r>
            <w:r w:rsidR="0077030F" w:rsidRPr="00C86A5D">
              <w:rPr>
                <w:rFonts w:eastAsiaTheme="minorEastAsia" w:cs="Arial"/>
                <w:iCs/>
                <w:sz w:val="20"/>
                <w:szCs w:val="20"/>
              </w:rPr>
              <w:t xml:space="preserve">70.7 km beam size) </w:t>
            </w:r>
            <w:r w:rsidRPr="00C86A5D">
              <w:rPr>
                <w:rFonts w:eastAsiaTheme="minorEastAsia" w:cs="Arial"/>
                <w:sz w:val="20"/>
                <w:szCs w:val="20"/>
                <w:lang w:val="en-GB" w:eastAsia="ja-JP"/>
              </w:rPr>
              <w:t>+ frequency reuse factor = 2</w:t>
            </w:r>
          </w:p>
        </w:tc>
        <w:tc>
          <w:tcPr>
            <w:tcW w:w="2260" w:type="dxa"/>
          </w:tcPr>
          <w:p w14:paraId="6E9F79FC" w14:textId="50A9E9C3" w:rsidR="0031081F" w:rsidRPr="00C86A5D" w:rsidRDefault="0031081F" w:rsidP="00E22B0E">
            <w:pPr>
              <w:rPr>
                <w:rFonts w:cs="Arial"/>
                <w:sz w:val="20"/>
                <w:szCs w:val="20"/>
                <w:lang w:val="en-GB" w:eastAsia="ja-JP"/>
              </w:rPr>
            </w:pPr>
            <w:r w:rsidRPr="00C86A5D">
              <w:rPr>
                <w:rFonts w:cs="Arial"/>
                <w:sz w:val="20"/>
                <w:szCs w:val="20"/>
                <w:lang w:val="en-GB" w:eastAsia="ja-JP"/>
              </w:rPr>
              <w:t xml:space="preserve">Beam lay out with </w:t>
            </w:r>
            <m:oMath>
              <m:r>
                <m:rPr>
                  <m:sty m:val="p"/>
                </m:rPr>
                <w:rPr>
                  <w:rFonts w:ascii="Cambria Math" w:hAnsi="Cambria Math" w:cs="Arial"/>
                  <w:sz w:val="20"/>
                  <w:szCs w:val="20"/>
                  <w:lang w:val="en-GB" w:eastAsia="ja-JP"/>
                </w:rPr>
                <m:t>ABS</m:t>
              </m:r>
              <m:r>
                <w:rPr>
                  <w:rFonts w:ascii="Cambria Math" w:hAnsi="Cambria Math" w:cs="Arial"/>
                  <w:sz w:val="20"/>
                  <w:szCs w:val="20"/>
                  <w:lang w:val="en-GB" w:eastAsia="ja-JP"/>
                </w:rPr>
                <m:t xml:space="preserve"> = 0.1157</m:t>
              </m:r>
            </m:oMath>
            <w:r w:rsidRPr="00C86A5D">
              <w:rPr>
                <w:rFonts w:eastAsiaTheme="minorEastAsia" w:cs="Arial"/>
                <w:sz w:val="20"/>
                <w:szCs w:val="20"/>
                <w:lang w:val="en-GB" w:eastAsia="ja-JP"/>
              </w:rPr>
              <w:t xml:space="preserve"> </w:t>
            </w:r>
            <w:r w:rsidR="0077030F" w:rsidRPr="00C86A5D">
              <w:rPr>
                <w:rFonts w:eastAsiaTheme="minorEastAsia" w:cs="Arial"/>
                <w:sz w:val="20"/>
                <w:szCs w:val="20"/>
                <w:lang w:val="en-GB" w:eastAsia="ja-JP"/>
              </w:rPr>
              <w:t xml:space="preserve">(i.e., </w:t>
            </w:r>
            <w:r w:rsidR="0077030F" w:rsidRPr="00C86A5D">
              <w:rPr>
                <w:rFonts w:eastAsiaTheme="minorEastAsia" w:cs="Arial"/>
                <w:iCs/>
                <w:sz w:val="20"/>
                <w:szCs w:val="20"/>
              </w:rPr>
              <w:t xml:space="preserve">and 86.6 km beam size) </w:t>
            </w:r>
            <w:r w:rsidRPr="00C86A5D">
              <w:rPr>
                <w:rFonts w:eastAsiaTheme="minorEastAsia" w:cs="Arial"/>
                <w:sz w:val="20"/>
                <w:szCs w:val="20"/>
                <w:lang w:val="en-GB" w:eastAsia="ja-JP"/>
              </w:rPr>
              <w:t>+ frequency reuse factor = 2</w:t>
            </w:r>
          </w:p>
        </w:tc>
      </w:tr>
      <w:tr w:rsidR="0042660D" w14:paraId="4508E58B" w14:textId="37772765" w:rsidTr="00C86A5D">
        <w:tc>
          <w:tcPr>
            <w:tcW w:w="2972" w:type="dxa"/>
          </w:tcPr>
          <w:p w14:paraId="6315B431" w14:textId="0D03A045" w:rsidR="0042660D" w:rsidRPr="00C86A5D" w:rsidRDefault="0042660D" w:rsidP="00E22B0E">
            <w:pPr>
              <w:rPr>
                <w:rFonts w:cs="Arial"/>
                <w:sz w:val="20"/>
                <w:szCs w:val="20"/>
                <w:lang w:val="en-GB" w:eastAsia="ja-JP"/>
              </w:rPr>
            </w:pPr>
            <w:r w:rsidRPr="00C86A5D">
              <w:rPr>
                <w:rFonts w:cs="Arial"/>
                <w:sz w:val="20"/>
                <w:szCs w:val="20"/>
                <w:lang w:val="en-GB" w:eastAsia="ja-JP"/>
              </w:rPr>
              <w:t xml:space="preserve">Total number of beam footprints </w:t>
            </w:r>
          </w:p>
        </w:tc>
        <w:tc>
          <w:tcPr>
            <w:tcW w:w="2137" w:type="dxa"/>
          </w:tcPr>
          <w:p w14:paraId="52AEADB1" w14:textId="521DEC2D" w:rsidR="0042660D" w:rsidRPr="00C86A5D" w:rsidRDefault="005877F0" w:rsidP="00E22B0E">
            <w:pPr>
              <w:rPr>
                <w:rFonts w:cs="Arial"/>
                <w:sz w:val="20"/>
                <w:szCs w:val="20"/>
                <w:lang w:val="en-GB" w:eastAsia="ja-JP"/>
              </w:rPr>
            </w:pPr>
            <w:r w:rsidRPr="00C86A5D">
              <w:rPr>
                <w:rFonts w:cs="Arial"/>
                <w:sz w:val="20"/>
                <w:szCs w:val="20"/>
                <w:lang w:val="en-GB" w:eastAsia="ja-JP"/>
              </w:rPr>
              <w:t>1058</w:t>
            </w:r>
          </w:p>
        </w:tc>
        <w:tc>
          <w:tcPr>
            <w:tcW w:w="2260" w:type="dxa"/>
          </w:tcPr>
          <w:p w14:paraId="124A3CBD" w14:textId="5E8EAB72" w:rsidR="0042660D" w:rsidRPr="00C86A5D" w:rsidRDefault="005877F0" w:rsidP="00E22B0E">
            <w:pPr>
              <w:rPr>
                <w:rFonts w:cs="Arial"/>
                <w:sz w:val="20"/>
                <w:szCs w:val="20"/>
                <w:lang w:val="en-GB" w:eastAsia="ja-JP"/>
              </w:rPr>
            </w:pPr>
            <w:r w:rsidRPr="00C86A5D">
              <w:rPr>
                <w:rFonts w:cs="Arial"/>
                <w:sz w:val="20"/>
                <w:szCs w:val="20"/>
                <w:lang w:val="en-GB" w:eastAsia="ja-JP"/>
              </w:rPr>
              <w:t>529</w:t>
            </w:r>
          </w:p>
        </w:tc>
        <w:tc>
          <w:tcPr>
            <w:tcW w:w="2260" w:type="dxa"/>
          </w:tcPr>
          <w:p w14:paraId="712F1791" w14:textId="4DF0EEE2" w:rsidR="0042660D" w:rsidRPr="00C86A5D" w:rsidRDefault="00132262" w:rsidP="00E22B0E">
            <w:pPr>
              <w:rPr>
                <w:rFonts w:cs="Arial"/>
                <w:sz w:val="20"/>
                <w:szCs w:val="20"/>
                <w:lang w:val="en-GB" w:eastAsia="ja-JP"/>
              </w:rPr>
            </w:pPr>
            <w:r w:rsidRPr="00C86A5D">
              <w:rPr>
                <w:rFonts w:cs="Arial"/>
                <w:sz w:val="20"/>
                <w:szCs w:val="20"/>
                <w:lang w:val="en-GB" w:eastAsia="ja-JP"/>
              </w:rPr>
              <w:t>353</w:t>
            </w:r>
          </w:p>
        </w:tc>
      </w:tr>
      <w:tr w:rsidR="0042660D" w14:paraId="5BADE258" w14:textId="199765F1" w:rsidTr="00C86A5D">
        <w:tc>
          <w:tcPr>
            <w:tcW w:w="2972" w:type="dxa"/>
          </w:tcPr>
          <w:p w14:paraId="69284708" w14:textId="3BB784C6" w:rsidR="0042660D" w:rsidRPr="00C86A5D" w:rsidRDefault="0042660D" w:rsidP="00E22B0E">
            <w:pPr>
              <w:rPr>
                <w:rFonts w:cs="Arial"/>
                <w:sz w:val="20"/>
                <w:szCs w:val="20"/>
                <w:lang w:val="en-GB" w:eastAsia="ja-JP"/>
              </w:rPr>
            </w:pPr>
            <w:r w:rsidRPr="00C86A5D">
              <w:rPr>
                <w:rFonts w:cs="Arial"/>
                <w:sz w:val="20"/>
                <w:szCs w:val="20"/>
                <w:lang w:val="en-GB" w:eastAsia="ja-JP"/>
              </w:rPr>
              <w:t>(N1, N2</w:t>
            </w:r>
            <w:r w:rsidR="008D67B4" w:rsidRPr="00C86A5D">
              <w:rPr>
                <w:rFonts w:cs="Arial"/>
                <w:sz w:val="20"/>
                <w:szCs w:val="20"/>
                <w:lang w:val="en-GB" w:eastAsia="ja-JP"/>
              </w:rPr>
              <w:t>+</w:t>
            </w:r>
            <w:r w:rsidRPr="00C86A5D">
              <w:rPr>
                <w:rFonts w:cs="Arial"/>
                <w:sz w:val="20"/>
                <w:szCs w:val="20"/>
                <w:lang w:val="en-GB" w:eastAsia="ja-JP"/>
              </w:rPr>
              <w:t>N3)</w:t>
            </w:r>
          </w:p>
          <w:p w14:paraId="191F1181" w14:textId="722BFD28" w:rsidR="00F9248E" w:rsidRPr="00C86A5D" w:rsidRDefault="00F9248E" w:rsidP="00F9248E">
            <w:pPr>
              <w:pStyle w:val="ListParagraph"/>
              <w:numPr>
                <w:ilvl w:val="0"/>
                <w:numId w:val="50"/>
              </w:numPr>
              <w:rPr>
                <w:rFonts w:ascii="Arial" w:hAnsi="Arial" w:cs="Arial"/>
                <w:sz w:val="20"/>
                <w:szCs w:val="20"/>
                <w:lang w:val="en-GB" w:eastAsia="ja-JP"/>
              </w:rPr>
            </w:pPr>
            <w:r w:rsidRPr="00C86A5D">
              <w:rPr>
                <w:rFonts w:ascii="Arial" w:hAnsi="Arial" w:cs="Arial"/>
                <w:sz w:val="20"/>
                <w:szCs w:val="20"/>
                <w:lang w:val="en-GB" w:eastAsia="ja-JP"/>
              </w:rPr>
              <w:lastRenderedPageBreak/>
              <w:t>N1 beam footprints are in state “off”.</w:t>
            </w:r>
          </w:p>
          <w:p w14:paraId="1BF1C1E8" w14:textId="77777777" w:rsidR="00F9248E" w:rsidRPr="00C86A5D" w:rsidRDefault="00F9248E" w:rsidP="00F9248E">
            <w:pPr>
              <w:pStyle w:val="ListParagraph"/>
              <w:numPr>
                <w:ilvl w:val="0"/>
                <w:numId w:val="50"/>
              </w:numPr>
              <w:rPr>
                <w:rFonts w:ascii="Arial" w:hAnsi="Arial" w:cs="Arial"/>
                <w:sz w:val="20"/>
                <w:szCs w:val="20"/>
                <w:lang w:val="en-GB" w:eastAsia="ja-JP"/>
              </w:rPr>
            </w:pPr>
            <w:r w:rsidRPr="00C86A5D">
              <w:rPr>
                <w:rFonts w:ascii="Arial" w:hAnsi="Arial" w:cs="Arial"/>
                <w:sz w:val="20"/>
                <w:szCs w:val="20"/>
                <w:lang w:val="en-GB" w:eastAsia="ja-JP"/>
              </w:rPr>
              <w:t>N2 beam footprints are in state “common messages only”.</w:t>
            </w:r>
          </w:p>
          <w:p w14:paraId="015AD8E5" w14:textId="72A76821" w:rsidR="00F9248E" w:rsidRPr="00C86A5D" w:rsidRDefault="00F9248E" w:rsidP="00F9248E">
            <w:pPr>
              <w:pStyle w:val="ListParagraph"/>
              <w:numPr>
                <w:ilvl w:val="0"/>
                <w:numId w:val="50"/>
              </w:numPr>
              <w:rPr>
                <w:rFonts w:ascii="Arial" w:hAnsi="Arial" w:cs="Arial"/>
                <w:sz w:val="20"/>
                <w:szCs w:val="20"/>
                <w:lang w:val="en-GB" w:eastAsia="ja-JP"/>
              </w:rPr>
            </w:pPr>
            <w:r w:rsidRPr="00C86A5D">
              <w:rPr>
                <w:rFonts w:ascii="Arial" w:hAnsi="Arial" w:cs="Arial"/>
                <w:sz w:val="20"/>
                <w:szCs w:val="20"/>
                <w:lang w:val="en-GB" w:eastAsia="ja-JP"/>
              </w:rPr>
              <w:t xml:space="preserve">N3 beam footprints are in state “active traffic” </w:t>
            </w:r>
          </w:p>
        </w:tc>
        <w:tc>
          <w:tcPr>
            <w:tcW w:w="2137" w:type="dxa"/>
          </w:tcPr>
          <w:p w14:paraId="153F830A" w14:textId="465833E0" w:rsidR="0042660D" w:rsidRPr="00C86A5D" w:rsidRDefault="00547CC9" w:rsidP="00E22B0E">
            <w:pPr>
              <w:rPr>
                <w:rFonts w:cs="Arial"/>
                <w:sz w:val="20"/>
                <w:szCs w:val="20"/>
                <w:lang w:val="en-GB" w:eastAsia="ja-JP"/>
              </w:rPr>
            </w:pPr>
            <w:r w:rsidRPr="00C86A5D">
              <w:rPr>
                <w:rFonts w:cs="Arial"/>
                <w:sz w:val="20"/>
                <w:szCs w:val="20"/>
                <w:lang w:val="en-GB" w:eastAsia="ja-JP"/>
              </w:rPr>
              <w:lastRenderedPageBreak/>
              <w:t>(210, 848)</w:t>
            </w:r>
          </w:p>
        </w:tc>
        <w:tc>
          <w:tcPr>
            <w:tcW w:w="2260" w:type="dxa"/>
          </w:tcPr>
          <w:p w14:paraId="4092D2CD" w14:textId="40CB02A0" w:rsidR="0042660D" w:rsidRPr="00C86A5D" w:rsidRDefault="006D4601" w:rsidP="00E22B0E">
            <w:pPr>
              <w:rPr>
                <w:rFonts w:cs="Arial"/>
                <w:sz w:val="20"/>
                <w:szCs w:val="20"/>
                <w:lang w:val="en-GB" w:eastAsia="ja-JP"/>
              </w:rPr>
            </w:pPr>
            <w:r w:rsidRPr="00C86A5D">
              <w:rPr>
                <w:rFonts w:cs="Arial"/>
                <w:sz w:val="20"/>
                <w:szCs w:val="20"/>
                <w:lang w:val="en-GB" w:eastAsia="ja-JP"/>
              </w:rPr>
              <w:t>(105, 424)</w:t>
            </w:r>
          </w:p>
        </w:tc>
        <w:tc>
          <w:tcPr>
            <w:tcW w:w="2260" w:type="dxa"/>
          </w:tcPr>
          <w:p w14:paraId="602E8506" w14:textId="466DFCEA" w:rsidR="0042660D" w:rsidRPr="00C86A5D" w:rsidRDefault="006D4601" w:rsidP="00E22B0E">
            <w:pPr>
              <w:rPr>
                <w:rFonts w:cs="Arial"/>
                <w:sz w:val="20"/>
                <w:szCs w:val="20"/>
                <w:lang w:val="en-GB" w:eastAsia="ja-JP"/>
              </w:rPr>
            </w:pPr>
            <w:r w:rsidRPr="00C86A5D">
              <w:rPr>
                <w:rFonts w:cs="Arial"/>
                <w:sz w:val="20"/>
                <w:szCs w:val="20"/>
                <w:lang w:val="en-GB" w:eastAsia="ja-JP"/>
              </w:rPr>
              <w:t>(</w:t>
            </w:r>
            <w:r w:rsidR="009F04E5" w:rsidRPr="00C86A5D">
              <w:rPr>
                <w:rFonts w:cs="Arial"/>
                <w:sz w:val="20"/>
                <w:szCs w:val="20"/>
                <w:lang w:val="en-GB" w:eastAsia="ja-JP"/>
              </w:rPr>
              <w:t>35, 318</w:t>
            </w:r>
            <w:r w:rsidR="005F24B8" w:rsidRPr="00C86A5D">
              <w:rPr>
                <w:rFonts w:cs="Arial"/>
                <w:sz w:val="20"/>
                <w:szCs w:val="20"/>
                <w:lang w:val="en-GB" w:eastAsia="ja-JP"/>
              </w:rPr>
              <w:t>)</w:t>
            </w:r>
          </w:p>
        </w:tc>
      </w:tr>
      <w:tr w:rsidR="00C30ACE" w14:paraId="4C0C5163" w14:textId="77777777" w:rsidTr="00C86A5D">
        <w:tc>
          <w:tcPr>
            <w:tcW w:w="2972" w:type="dxa"/>
          </w:tcPr>
          <w:p w14:paraId="14F1DBB5" w14:textId="488E2AEF" w:rsidR="00C30ACE" w:rsidRPr="00C86A5D" w:rsidRDefault="00C30ACE" w:rsidP="00E22B0E">
            <w:pPr>
              <w:rPr>
                <w:rFonts w:cs="Arial"/>
                <w:sz w:val="20"/>
                <w:szCs w:val="20"/>
                <w:lang w:val="en-GB" w:eastAsia="ja-JP"/>
              </w:rPr>
            </w:pPr>
            <w:r w:rsidRPr="00C86A5D">
              <w:rPr>
                <w:rFonts w:cs="Arial"/>
                <w:sz w:val="20"/>
                <w:szCs w:val="20"/>
                <w:lang w:val="en-GB" w:eastAsia="ja-JP"/>
              </w:rPr>
              <w:t>Fraction of area not in service</w:t>
            </w:r>
          </w:p>
        </w:tc>
        <w:tc>
          <w:tcPr>
            <w:tcW w:w="2137" w:type="dxa"/>
          </w:tcPr>
          <w:p w14:paraId="1D866335" w14:textId="2EB7D64D" w:rsidR="00C30ACE" w:rsidRPr="00C86A5D" w:rsidRDefault="00A67EC6" w:rsidP="00E22B0E">
            <w:pPr>
              <w:rPr>
                <w:rFonts w:cs="Arial"/>
                <w:sz w:val="20"/>
                <w:szCs w:val="20"/>
                <w:lang w:val="en-GB" w:eastAsia="ja-JP"/>
              </w:rPr>
            </w:pPr>
            <w:r w:rsidRPr="00C86A5D">
              <w:rPr>
                <w:rFonts w:cs="Arial"/>
                <w:sz w:val="20"/>
                <w:szCs w:val="20"/>
                <w:lang w:val="en-GB" w:eastAsia="ja-JP"/>
              </w:rPr>
              <w:t>20%</w:t>
            </w:r>
          </w:p>
        </w:tc>
        <w:tc>
          <w:tcPr>
            <w:tcW w:w="2260" w:type="dxa"/>
          </w:tcPr>
          <w:p w14:paraId="4798A16D" w14:textId="187C73A9" w:rsidR="00C30ACE" w:rsidRPr="00C86A5D" w:rsidRDefault="00A67EC6" w:rsidP="00E22B0E">
            <w:pPr>
              <w:rPr>
                <w:rFonts w:cs="Arial"/>
                <w:sz w:val="20"/>
                <w:szCs w:val="20"/>
                <w:lang w:val="en-GB" w:eastAsia="ja-JP"/>
              </w:rPr>
            </w:pPr>
            <w:r w:rsidRPr="00C86A5D">
              <w:rPr>
                <w:rFonts w:cs="Arial"/>
                <w:sz w:val="20"/>
                <w:szCs w:val="20"/>
                <w:lang w:val="en-GB" w:eastAsia="ja-JP"/>
              </w:rPr>
              <w:t>20%</w:t>
            </w:r>
          </w:p>
        </w:tc>
        <w:tc>
          <w:tcPr>
            <w:tcW w:w="2260" w:type="dxa"/>
          </w:tcPr>
          <w:p w14:paraId="45759CC7" w14:textId="1508AB56" w:rsidR="00C30ACE" w:rsidRPr="00C86A5D" w:rsidRDefault="00A67EC6" w:rsidP="00E22B0E">
            <w:pPr>
              <w:rPr>
                <w:rFonts w:cs="Arial"/>
                <w:sz w:val="20"/>
                <w:szCs w:val="20"/>
                <w:lang w:val="en-GB" w:eastAsia="ja-JP"/>
              </w:rPr>
            </w:pPr>
            <w:r w:rsidRPr="00C86A5D">
              <w:rPr>
                <w:rFonts w:cs="Arial"/>
                <w:sz w:val="20"/>
                <w:szCs w:val="20"/>
                <w:lang w:val="en-GB" w:eastAsia="ja-JP"/>
              </w:rPr>
              <w:t>10%</w:t>
            </w:r>
          </w:p>
        </w:tc>
      </w:tr>
      <w:tr w:rsidR="0042660D" w14:paraId="432A543E" w14:textId="105CC5ED" w:rsidTr="00C86A5D">
        <w:tc>
          <w:tcPr>
            <w:tcW w:w="2972" w:type="dxa"/>
          </w:tcPr>
          <w:p w14:paraId="7FC6012E" w14:textId="7BA7B481" w:rsidR="0042660D" w:rsidRPr="00C86A5D" w:rsidRDefault="0042660D" w:rsidP="00E22B0E">
            <w:pPr>
              <w:rPr>
                <w:rFonts w:cs="Arial"/>
                <w:sz w:val="20"/>
                <w:szCs w:val="20"/>
                <w:lang w:val="en-GB" w:eastAsia="ja-JP"/>
              </w:rPr>
            </w:pPr>
            <w:r w:rsidRPr="00C86A5D">
              <w:rPr>
                <w:rFonts w:cs="Arial"/>
                <w:sz w:val="20"/>
                <w:szCs w:val="20"/>
                <w:lang w:val="en-GB" w:eastAsia="ja-JP"/>
              </w:rPr>
              <w:t>Dwell time</w:t>
            </w:r>
          </w:p>
        </w:tc>
        <w:tc>
          <w:tcPr>
            <w:tcW w:w="2137" w:type="dxa"/>
          </w:tcPr>
          <w:p w14:paraId="6A284595" w14:textId="7BBE5025" w:rsidR="0042660D" w:rsidRPr="00C86A5D" w:rsidRDefault="006D4601" w:rsidP="00E22B0E">
            <w:pPr>
              <w:rPr>
                <w:rFonts w:cs="Arial"/>
                <w:sz w:val="20"/>
                <w:szCs w:val="20"/>
                <w:lang w:val="en-GB" w:eastAsia="ja-JP"/>
              </w:rPr>
            </w:pPr>
            <w:r w:rsidRPr="00C86A5D">
              <w:rPr>
                <w:rFonts w:cs="Arial"/>
                <w:sz w:val="20"/>
                <w:szCs w:val="20"/>
                <w:lang w:val="en-GB" w:eastAsia="ja-JP"/>
              </w:rPr>
              <w:t>2.5 ms to 5 ms</w:t>
            </w:r>
          </w:p>
        </w:tc>
        <w:tc>
          <w:tcPr>
            <w:tcW w:w="2260" w:type="dxa"/>
          </w:tcPr>
          <w:p w14:paraId="26025958" w14:textId="4D2F0F12" w:rsidR="0042660D" w:rsidRPr="00C86A5D" w:rsidRDefault="006D4601" w:rsidP="00E22B0E">
            <w:pPr>
              <w:rPr>
                <w:rFonts w:cs="Arial"/>
                <w:sz w:val="20"/>
                <w:szCs w:val="20"/>
                <w:lang w:val="en-GB" w:eastAsia="ja-JP"/>
              </w:rPr>
            </w:pPr>
            <w:r w:rsidRPr="00C86A5D">
              <w:rPr>
                <w:rFonts w:cs="Arial"/>
                <w:sz w:val="20"/>
                <w:szCs w:val="20"/>
                <w:lang w:val="en-GB" w:eastAsia="ja-JP"/>
              </w:rPr>
              <w:t>5 ms to 10 ms</w:t>
            </w:r>
          </w:p>
        </w:tc>
        <w:tc>
          <w:tcPr>
            <w:tcW w:w="2260" w:type="dxa"/>
          </w:tcPr>
          <w:p w14:paraId="5221CE0B" w14:textId="5BED8EF0" w:rsidR="0042660D" w:rsidRPr="00C86A5D" w:rsidRDefault="006D4601" w:rsidP="00E22B0E">
            <w:pPr>
              <w:rPr>
                <w:rFonts w:cs="Arial"/>
                <w:sz w:val="20"/>
                <w:szCs w:val="20"/>
                <w:lang w:val="en-GB" w:eastAsia="ja-JP"/>
              </w:rPr>
            </w:pPr>
            <w:r w:rsidRPr="00C86A5D">
              <w:rPr>
                <w:rFonts w:cs="Arial"/>
                <w:sz w:val="20"/>
                <w:szCs w:val="20"/>
                <w:lang w:val="en-GB" w:eastAsia="ja-JP"/>
              </w:rPr>
              <w:t>6.67 ms to 12 ms</w:t>
            </w:r>
          </w:p>
        </w:tc>
      </w:tr>
      <w:tr w:rsidR="00547CC9" w14:paraId="6A46AEB3" w14:textId="77777777" w:rsidTr="00C86A5D">
        <w:tc>
          <w:tcPr>
            <w:tcW w:w="2972" w:type="dxa"/>
          </w:tcPr>
          <w:p w14:paraId="7199B2FC" w14:textId="5DDDDCF6" w:rsidR="00547CC9" w:rsidRPr="00C86A5D" w:rsidRDefault="00547CC9" w:rsidP="00E22B0E">
            <w:pPr>
              <w:rPr>
                <w:rFonts w:cs="Arial"/>
                <w:sz w:val="20"/>
                <w:szCs w:val="20"/>
                <w:lang w:val="en-GB" w:eastAsia="ja-JP"/>
              </w:rPr>
            </w:pPr>
            <w:r w:rsidRPr="00C86A5D">
              <w:rPr>
                <w:rFonts w:cs="Arial"/>
                <w:sz w:val="20"/>
                <w:szCs w:val="20"/>
                <w:lang w:val="en-GB" w:eastAsia="ja-JP"/>
              </w:rPr>
              <w:t>Revisit time</w:t>
            </w:r>
          </w:p>
        </w:tc>
        <w:tc>
          <w:tcPr>
            <w:tcW w:w="2137" w:type="dxa"/>
          </w:tcPr>
          <w:p w14:paraId="30746F66" w14:textId="71E1962B" w:rsidR="00547CC9" w:rsidRPr="00C86A5D" w:rsidRDefault="00547CC9" w:rsidP="00E22B0E">
            <w:pPr>
              <w:rPr>
                <w:rFonts w:cs="Arial"/>
                <w:sz w:val="20"/>
                <w:szCs w:val="20"/>
                <w:lang w:val="en-GB" w:eastAsia="ja-JP"/>
              </w:rPr>
            </w:pPr>
            <w:r w:rsidRPr="00C86A5D">
              <w:rPr>
                <w:rFonts w:cs="Arial"/>
                <w:sz w:val="20"/>
                <w:szCs w:val="20"/>
                <w:lang w:val="en-GB" w:eastAsia="ja-JP"/>
              </w:rPr>
              <w:t>20 ms</w:t>
            </w:r>
          </w:p>
        </w:tc>
        <w:tc>
          <w:tcPr>
            <w:tcW w:w="2260" w:type="dxa"/>
          </w:tcPr>
          <w:p w14:paraId="7DE26DA6" w14:textId="51AFD1CD" w:rsidR="00547CC9" w:rsidRPr="00C86A5D" w:rsidRDefault="00547CC9" w:rsidP="00E22B0E">
            <w:pPr>
              <w:rPr>
                <w:rFonts w:cs="Arial"/>
                <w:sz w:val="20"/>
                <w:szCs w:val="20"/>
                <w:lang w:val="en-GB" w:eastAsia="ja-JP"/>
              </w:rPr>
            </w:pPr>
            <w:r w:rsidRPr="00C86A5D">
              <w:rPr>
                <w:rFonts w:cs="Arial"/>
                <w:sz w:val="20"/>
                <w:szCs w:val="20"/>
                <w:lang w:val="en-GB" w:eastAsia="ja-JP"/>
              </w:rPr>
              <w:t>20 ms</w:t>
            </w:r>
          </w:p>
        </w:tc>
        <w:tc>
          <w:tcPr>
            <w:tcW w:w="2260" w:type="dxa"/>
          </w:tcPr>
          <w:p w14:paraId="72957216" w14:textId="556C41E5" w:rsidR="00547CC9" w:rsidRPr="00C86A5D" w:rsidRDefault="00547CC9" w:rsidP="00E22B0E">
            <w:pPr>
              <w:rPr>
                <w:rFonts w:cs="Arial"/>
                <w:sz w:val="20"/>
                <w:szCs w:val="20"/>
                <w:lang w:val="en-GB" w:eastAsia="ja-JP"/>
              </w:rPr>
            </w:pPr>
            <w:r w:rsidRPr="00C86A5D">
              <w:rPr>
                <w:rFonts w:cs="Arial"/>
                <w:sz w:val="20"/>
                <w:szCs w:val="20"/>
                <w:lang w:val="en-GB" w:eastAsia="ja-JP"/>
              </w:rPr>
              <w:t>20 ms</w:t>
            </w:r>
          </w:p>
        </w:tc>
      </w:tr>
      <w:tr w:rsidR="005E2B5A" w14:paraId="57712C16" w14:textId="77777777" w:rsidTr="00C86A5D">
        <w:tc>
          <w:tcPr>
            <w:tcW w:w="2972" w:type="dxa"/>
          </w:tcPr>
          <w:p w14:paraId="105347EE" w14:textId="5C128F34" w:rsidR="005E2B5A" w:rsidRPr="00C86A5D" w:rsidRDefault="005E2B5A" w:rsidP="00E22B0E">
            <w:pPr>
              <w:rPr>
                <w:rFonts w:cs="Arial"/>
                <w:sz w:val="20"/>
                <w:szCs w:val="20"/>
                <w:lang w:val="en-GB" w:eastAsia="ja-JP"/>
              </w:rPr>
            </w:pPr>
            <w:r w:rsidRPr="00C86A5D">
              <w:rPr>
                <w:rFonts w:cs="Arial"/>
                <w:sz w:val="20"/>
                <w:szCs w:val="20"/>
                <w:lang w:val="en-GB" w:eastAsia="ja-JP"/>
              </w:rPr>
              <w:t>SSB periodicity</w:t>
            </w:r>
          </w:p>
        </w:tc>
        <w:tc>
          <w:tcPr>
            <w:tcW w:w="2137" w:type="dxa"/>
          </w:tcPr>
          <w:p w14:paraId="65FB41F6" w14:textId="4D94B224" w:rsidR="005E2B5A" w:rsidRPr="00C86A5D" w:rsidRDefault="005E2B5A" w:rsidP="00E22B0E">
            <w:pPr>
              <w:rPr>
                <w:rFonts w:cs="Arial"/>
                <w:sz w:val="20"/>
                <w:szCs w:val="20"/>
                <w:lang w:val="en-GB" w:eastAsia="ja-JP"/>
              </w:rPr>
            </w:pPr>
            <w:r w:rsidRPr="00C86A5D">
              <w:rPr>
                <w:rFonts w:cs="Arial"/>
                <w:sz w:val="20"/>
                <w:szCs w:val="20"/>
                <w:lang w:val="en-GB" w:eastAsia="ja-JP"/>
              </w:rPr>
              <w:t>20 ms</w:t>
            </w:r>
          </w:p>
        </w:tc>
        <w:tc>
          <w:tcPr>
            <w:tcW w:w="2260" w:type="dxa"/>
          </w:tcPr>
          <w:p w14:paraId="731E65A9" w14:textId="5C694CD6" w:rsidR="005E2B5A" w:rsidRPr="00C86A5D" w:rsidRDefault="005E2B5A" w:rsidP="00E22B0E">
            <w:pPr>
              <w:rPr>
                <w:rFonts w:cs="Arial"/>
                <w:sz w:val="20"/>
                <w:szCs w:val="20"/>
                <w:lang w:val="en-GB" w:eastAsia="ja-JP"/>
              </w:rPr>
            </w:pPr>
            <w:r w:rsidRPr="00C86A5D">
              <w:rPr>
                <w:rFonts w:cs="Arial"/>
                <w:sz w:val="20"/>
                <w:szCs w:val="20"/>
                <w:lang w:val="en-GB" w:eastAsia="ja-JP"/>
              </w:rPr>
              <w:t>20 ms</w:t>
            </w:r>
          </w:p>
        </w:tc>
        <w:tc>
          <w:tcPr>
            <w:tcW w:w="2260" w:type="dxa"/>
          </w:tcPr>
          <w:p w14:paraId="702F08CA" w14:textId="2497589D" w:rsidR="005E2B5A" w:rsidRPr="00C86A5D" w:rsidRDefault="005E2B5A" w:rsidP="00E22B0E">
            <w:pPr>
              <w:rPr>
                <w:rFonts w:cs="Arial"/>
                <w:sz w:val="20"/>
                <w:szCs w:val="20"/>
                <w:lang w:val="en-GB" w:eastAsia="ja-JP"/>
              </w:rPr>
            </w:pPr>
            <w:r w:rsidRPr="00C86A5D">
              <w:rPr>
                <w:rFonts w:cs="Arial"/>
                <w:sz w:val="20"/>
                <w:szCs w:val="20"/>
                <w:lang w:val="en-GB" w:eastAsia="ja-JP"/>
              </w:rPr>
              <w:t>20 ms</w:t>
            </w:r>
          </w:p>
        </w:tc>
      </w:tr>
    </w:tbl>
    <w:p w14:paraId="64BE2C96" w14:textId="797AB145" w:rsidR="00793096" w:rsidRPr="00684967" w:rsidRDefault="00793096" w:rsidP="00E22B0E">
      <w:pPr>
        <w:rPr>
          <w:sz w:val="16"/>
          <w:szCs w:val="20"/>
          <w:lang w:val="en-GB" w:eastAsia="ja-JP"/>
        </w:rPr>
      </w:pPr>
    </w:p>
    <w:p w14:paraId="1B225F7F" w14:textId="787B5252" w:rsidR="007E4A27" w:rsidRDefault="007E4A27" w:rsidP="00B15DDD">
      <w:pPr>
        <w:jc w:val="both"/>
        <w:rPr>
          <w:lang w:val="en-GB" w:eastAsia="ja-JP"/>
        </w:rPr>
      </w:pPr>
      <w:r>
        <w:rPr>
          <w:lang w:val="en-GB" w:eastAsia="ja-JP"/>
        </w:rPr>
        <w:t>Below we provided an e</w:t>
      </w:r>
      <w:r w:rsidRPr="007E4A27">
        <w:rPr>
          <w:lang w:val="en-GB" w:eastAsia="ja-JP"/>
        </w:rPr>
        <w:t xml:space="preserve">xample </w:t>
      </w:r>
      <w:r>
        <w:rPr>
          <w:lang w:val="en-GB" w:eastAsia="ja-JP"/>
        </w:rPr>
        <w:t xml:space="preserve">of the Beam Hopping technique </w:t>
      </w:r>
      <w:r w:rsidRPr="007E4A27">
        <w:rPr>
          <w:lang w:val="en-GB" w:eastAsia="ja-JP"/>
        </w:rPr>
        <w:t xml:space="preserve">using an SSB periodicity of 20ms, </w:t>
      </w:r>
      <w:r>
        <w:rPr>
          <w:lang w:val="en-GB" w:eastAsia="ja-JP"/>
        </w:rPr>
        <w:t>showing</w:t>
      </w:r>
      <w:r w:rsidRPr="007E4A27">
        <w:rPr>
          <w:lang w:val="en-GB" w:eastAsia="ja-JP"/>
        </w:rPr>
        <w:t xml:space="preserve"> the presence of downlink and uplink physical channels and signals across different slots</w:t>
      </w:r>
      <w:r>
        <w:rPr>
          <w:lang w:val="en-GB" w:eastAsia="ja-JP"/>
        </w:rPr>
        <w:t xml:space="preserve"> (encompassing initial access and PRACH procedure).</w:t>
      </w:r>
    </w:p>
    <w:p w14:paraId="65150100" w14:textId="371EC959" w:rsidR="00DE7C3F" w:rsidRDefault="005C7F4B" w:rsidP="00DE7C3F">
      <w:pPr>
        <w:keepNext/>
      </w:pPr>
      <w:r w:rsidRPr="005C7F4B">
        <w:rPr>
          <w:noProof/>
        </w:rPr>
        <w:drawing>
          <wp:inline distT="0" distB="0" distL="0" distR="0" wp14:anchorId="331F1F25" wp14:editId="624B22F7">
            <wp:extent cx="6014907" cy="2358163"/>
            <wp:effectExtent l="0" t="0" r="5080" b="4445"/>
            <wp:docPr id="17" name="Picture 16">
              <a:extLst xmlns:a="http://schemas.openxmlformats.org/drawingml/2006/main">
                <a:ext uri="{FF2B5EF4-FFF2-40B4-BE49-F238E27FC236}">
                  <a16:creationId xmlns:a16="http://schemas.microsoft.com/office/drawing/2014/main" id="{0D34B4F8-4167-6F93-C3A6-B62228B88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0D34B4F8-4167-6F93-C3A6-B62228B88FE9}"/>
                        </a:ext>
                      </a:extLst>
                    </pic:cNvPr>
                    <pic:cNvPicPr>
                      <a:picLocks noChangeAspect="1"/>
                    </pic:cNvPicPr>
                  </pic:nvPicPr>
                  <pic:blipFill>
                    <a:blip r:embed="rId16"/>
                    <a:stretch>
                      <a:fillRect/>
                    </a:stretch>
                  </pic:blipFill>
                  <pic:spPr>
                    <a:xfrm>
                      <a:off x="0" y="0"/>
                      <a:ext cx="6023428" cy="2361504"/>
                    </a:xfrm>
                    <a:prstGeom prst="rect">
                      <a:avLst/>
                    </a:prstGeom>
                  </pic:spPr>
                </pic:pic>
              </a:graphicData>
            </a:graphic>
          </wp:inline>
        </w:drawing>
      </w:r>
    </w:p>
    <w:p w14:paraId="1509E9C7" w14:textId="7A7986A5" w:rsidR="00EB7DF3" w:rsidRDefault="00EB7DF3" w:rsidP="00EB7DF3">
      <w:pPr>
        <w:pStyle w:val="ListParagraph"/>
        <w:keepNext/>
        <w:numPr>
          <w:ilvl w:val="0"/>
          <w:numId w:val="47"/>
        </w:numPr>
        <w:jc w:val="center"/>
      </w:pPr>
      <w:r>
        <w:t>Slo</w:t>
      </w:r>
      <w:r w:rsidR="0020018F">
        <w:t>ts 1 to 50</w:t>
      </w:r>
      <w:r w:rsidR="00B6496F">
        <w:rPr>
          <w:lang w:val="en-US"/>
        </w:rPr>
        <w:t xml:space="preserve"> (time progression continues below)</w:t>
      </w:r>
    </w:p>
    <w:p w14:paraId="4EFCF9B2" w14:textId="3FC8B980" w:rsidR="00622C86" w:rsidRDefault="006550ED" w:rsidP="00E22B0E">
      <w:pPr>
        <w:rPr>
          <w:lang w:val="en-GB" w:eastAsia="ja-JP"/>
        </w:rPr>
      </w:pPr>
      <w:r w:rsidRPr="006550ED">
        <w:rPr>
          <w:noProof/>
          <w:lang w:eastAsia="ja-JP"/>
        </w:rPr>
        <w:drawing>
          <wp:inline distT="0" distB="0" distL="0" distR="0" wp14:anchorId="128131F4" wp14:editId="705188DC">
            <wp:extent cx="6014720" cy="2361210"/>
            <wp:effectExtent l="0" t="0" r="5080" b="1270"/>
            <wp:docPr id="1313352304" name="Picture 16">
              <a:extLst xmlns:a="http://schemas.openxmlformats.org/drawingml/2006/main">
                <a:ext uri="{FF2B5EF4-FFF2-40B4-BE49-F238E27FC236}">
                  <a16:creationId xmlns:a16="http://schemas.microsoft.com/office/drawing/2014/main" id="{7411AA3C-4B6D-E068-64E2-9A788DAEB5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7411AA3C-4B6D-E068-64E2-9A788DAEB5BF}"/>
                        </a:ext>
                      </a:extLst>
                    </pic:cNvPr>
                    <pic:cNvPicPr>
                      <a:picLocks noChangeAspect="1"/>
                    </pic:cNvPicPr>
                  </pic:nvPicPr>
                  <pic:blipFill>
                    <a:blip r:embed="rId17"/>
                    <a:stretch>
                      <a:fillRect/>
                    </a:stretch>
                  </pic:blipFill>
                  <pic:spPr>
                    <a:xfrm>
                      <a:off x="0" y="0"/>
                      <a:ext cx="6021140" cy="2363730"/>
                    </a:xfrm>
                    <a:prstGeom prst="rect">
                      <a:avLst/>
                    </a:prstGeom>
                  </pic:spPr>
                </pic:pic>
              </a:graphicData>
            </a:graphic>
          </wp:inline>
        </w:drawing>
      </w:r>
    </w:p>
    <w:p w14:paraId="3676F500" w14:textId="5FD9B3C2" w:rsidR="00B93F44" w:rsidRDefault="00B93F44" w:rsidP="00B93F44">
      <w:pPr>
        <w:pStyle w:val="ListParagraph"/>
        <w:keepNext/>
        <w:numPr>
          <w:ilvl w:val="0"/>
          <w:numId w:val="47"/>
        </w:numPr>
        <w:jc w:val="center"/>
      </w:pPr>
      <w:r>
        <w:t>Slots 51 to 100</w:t>
      </w:r>
      <w:r w:rsidR="00B6496F">
        <w:rPr>
          <w:lang w:val="en-US"/>
        </w:rPr>
        <w:t xml:space="preserve"> (time progression continues below)</w:t>
      </w:r>
    </w:p>
    <w:p w14:paraId="33EA16BC" w14:textId="77777777" w:rsidR="00B93F44" w:rsidRDefault="00B93F44" w:rsidP="00E22B0E">
      <w:pPr>
        <w:rPr>
          <w:lang w:val="en-GB" w:eastAsia="ja-JP"/>
        </w:rPr>
      </w:pPr>
    </w:p>
    <w:p w14:paraId="275175C3" w14:textId="7E14B2AD" w:rsidR="004916D7" w:rsidRDefault="007C1496" w:rsidP="004916D7">
      <w:pPr>
        <w:keepNext/>
      </w:pPr>
      <w:r w:rsidRPr="007C1496">
        <w:rPr>
          <w:noProof/>
        </w:rPr>
        <w:lastRenderedPageBreak/>
        <w:drawing>
          <wp:inline distT="0" distB="0" distL="0" distR="0" wp14:anchorId="7B17994B" wp14:editId="47FCACCA">
            <wp:extent cx="6011847" cy="2365695"/>
            <wp:effectExtent l="0" t="0" r="0" b="0"/>
            <wp:docPr id="24" name="Picture 23">
              <a:extLst xmlns:a="http://schemas.openxmlformats.org/drawingml/2006/main">
                <a:ext uri="{FF2B5EF4-FFF2-40B4-BE49-F238E27FC236}">
                  <a16:creationId xmlns:a16="http://schemas.microsoft.com/office/drawing/2014/main" id="{14C9EB58-E0AA-2B4D-821E-52BA9AC275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a:extLst>
                        <a:ext uri="{FF2B5EF4-FFF2-40B4-BE49-F238E27FC236}">
                          <a16:creationId xmlns:a16="http://schemas.microsoft.com/office/drawing/2014/main" id="{14C9EB58-E0AA-2B4D-821E-52BA9AC27561}"/>
                        </a:ext>
                      </a:extLst>
                    </pic:cNvPr>
                    <pic:cNvPicPr>
                      <a:picLocks noChangeAspect="1"/>
                    </pic:cNvPicPr>
                  </pic:nvPicPr>
                  <pic:blipFill>
                    <a:blip r:embed="rId18"/>
                    <a:stretch>
                      <a:fillRect/>
                    </a:stretch>
                  </pic:blipFill>
                  <pic:spPr>
                    <a:xfrm>
                      <a:off x="0" y="0"/>
                      <a:ext cx="6013306" cy="2366269"/>
                    </a:xfrm>
                    <a:prstGeom prst="rect">
                      <a:avLst/>
                    </a:prstGeom>
                  </pic:spPr>
                </pic:pic>
              </a:graphicData>
            </a:graphic>
          </wp:inline>
        </w:drawing>
      </w:r>
    </w:p>
    <w:p w14:paraId="1D74B6F1" w14:textId="256B9112" w:rsidR="004916D7" w:rsidRPr="002C0211" w:rsidRDefault="004916D7" w:rsidP="004916D7">
      <w:pPr>
        <w:pStyle w:val="ListParagraph"/>
        <w:numPr>
          <w:ilvl w:val="0"/>
          <w:numId w:val="47"/>
        </w:numPr>
        <w:jc w:val="center"/>
        <w:rPr>
          <w:lang w:val="en-GB" w:eastAsia="ja-JP"/>
        </w:rPr>
      </w:pPr>
      <w:r w:rsidRPr="004916D7">
        <w:rPr>
          <w:lang w:val="en-GB" w:eastAsia="ja-JP"/>
        </w:rPr>
        <w:t>Slots 101 to 150</w:t>
      </w:r>
      <w:r w:rsidR="00B6496F">
        <w:rPr>
          <w:lang w:val="en-GB" w:eastAsia="ja-JP"/>
        </w:rPr>
        <w:t xml:space="preserve"> (time progression of this example finalizes)</w:t>
      </w:r>
    </w:p>
    <w:p w14:paraId="58E887A2" w14:textId="3001846A" w:rsidR="00107657" w:rsidRPr="00107657" w:rsidRDefault="004916D7" w:rsidP="005701ED">
      <w:pPr>
        <w:pStyle w:val="Caption"/>
        <w:jc w:val="both"/>
      </w:pPr>
      <w:r>
        <w:t xml:space="preserve">Figure </w:t>
      </w:r>
      <w:r>
        <w:fldChar w:fldCharType="begin"/>
      </w:r>
      <w:r>
        <w:instrText xml:space="preserve"> SEQ Figure \* ARABIC </w:instrText>
      </w:r>
      <w:r>
        <w:fldChar w:fldCharType="separate"/>
      </w:r>
      <w:r>
        <w:rPr>
          <w:noProof/>
        </w:rPr>
        <w:t>6</w:t>
      </w:r>
      <w:r>
        <w:fldChar w:fldCharType="end"/>
      </w:r>
      <w:r>
        <w:t>.</w:t>
      </w:r>
      <w:r w:rsidR="00107657" w:rsidRPr="00107657">
        <w:rPr>
          <w:rFonts w:eastAsia="Calibri" w:cs="Arial"/>
          <w:b w:val="0"/>
          <w:sz w:val="36"/>
          <w:szCs w:val="36"/>
        </w:rPr>
        <w:t xml:space="preserve"> </w:t>
      </w:r>
      <w:r w:rsidR="00107657" w:rsidRPr="00107657">
        <w:t>Example</w:t>
      </w:r>
      <w:r w:rsidR="00B6496F">
        <w:t xml:space="preserve"> </w:t>
      </w:r>
      <w:r w:rsidR="007E4A27">
        <w:t xml:space="preserve">of the BH technique </w:t>
      </w:r>
      <w:r w:rsidR="00B6496F">
        <w:t>using an SSB periodicity of 20ms,</w:t>
      </w:r>
      <w:r w:rsidR="00107657" w:rsidRPr="00107657">
        <w:t xml:space="preserve"> </w:t>
      </w:r>
      <w:r w:rsidR="007E4A27">
        <w:t>showing</w:t>
      </w:r>
      <w:r w:rsidR="00107657" w:rsidRPr="00107657">
        <w:t xml:space="preserve"> the </w:t>
      </w:r>
      <w:r w:rsidR="00C90DAF">
        <w:t>presence</w:t>
      </w:r>
      <w:r w:rsidR="00107657" w:rsidRPr="00107657">
        <w:t xml:space="preserve"> of </w:t>
      </w:r>
      <w:r w:rsidR="005C08BD">
        <w:t>downlink and uplink</w:t>
      </w:r>
      <w:r w:rsidR="00107657" w:rsidRPr="00107657">
        <w:t xml:space="preserve"> physical channels and signals across different slots. In this example, beam</w:t>
      </w:r>
      <w:r w:rsidR="00B6496F">
        <w:t xml:space="preserve"> </w:t>
      </w:r>
      <w:r w:rsidR="00107657" w:rsidRPr="00107657">
        <w:t xml:space="preserve">hopping with time reuse factor 2 is considered with two beam footprints are covering two cells. </w:t>
      </w:r>
      <w:r w:rsidR="00075479">
        <w:t>Specifically,</w:t>
      </w:r>
      <w:r w:rsidR="00612BA7">
        <w:t xml:space="preserve"> for the readability purposes,</w:t>
      </w:r>
      <w:r w:rsidR="00075479">
        <w:t xml:space="preserve"> </w:t>
      </w:r>
      <w:r w:rsidR="00F67A20">
        <w:t xml:space="preserve">total 150 slots are </w:t>
      </w:r>
      <w:r w:rsidR="00D120DB">
        <w:t xml:space="preserve">partitioned such that </w:t>
      </w:r>
      <w:r w:rsidR="00075479">
        <w:t>slots 1 to 50</w:t>
      </w:r>
      <w:r w:rsidR="00D120DB">
        <w:t xml:space="preserve">, slots 51 to 100, </w:t>
      </w:r>
      <w:r w:rsidR="00D77749">
        <w:t xml:space="preserve">and </w:t>
      </w:r>
      <w:r w:rsidR="00D120DB">
        <w:t xml:space="preserve">slots 101 to 150 are </w:t>
      </w:r>
      <w:r w:rsidR="00D77749">
        <w:t xml:space="preserve">illustrated in a), b) and c), respectively. </w:t>
      </w:r>
    </w:p>
    <w:p w14:paraId="01CF058B" w14:textId="6BA83B46" w:rsidR="00B30C46" w:rsidRPr="00107657" w:rsidRDefault="00B30C46" w:rsidP="004916D7">
      <w:pPr>
        <w:pStyle w:val="Caption"/>
        <w:rPr>
          <w:lang w:eastAsia="ja-JP"/>
        </w:rPr>
      </w:pPr>
    </w:p>
    <w:p w14:paraId="0B7A2CC2" w14:textId="2346DA94" w:rsidR="00D81A7C" w:rsidRPr="00857228" w:rsidRDefault="00D81A7C" w:rsidP="00857228">
      <w:pPr>
        <w:pStyle w:val="Observation"/>
      </w:pPr>
      <w:bookmarkStart w:id="22" w:name="_Toc166274813"/>
      <w:r w:rsidRPr="00857228">
        <w:t>It is possible to keep using the legacy 20ms SSB periodicity for perfo</w:t>
      </w:r>
      <w:r w:rsidR="00236287">
        <w:t>r</w:t>
      </w:r>
      <w:r w:rsidRPr="00857228">
        <w:t>ming a Beam Hopping based scheduling, while guaranteeing the transmission of physical channels and signals required to be transmitted during initial access (SSB, SIB1, SIB19, TRS, CSI-RS) and at least msg1 and msg2 of the RACH procedure.</w:t>
      </w:r>
      <w:bookmarkEnd w:id="22"/>
    </w:p>
    <w:p w14:paraId="1B8F6D50" w14:textId="2DC36C19" w:rsidR="00D81A7C" w:rsidRPr="00B20C42" w:rsidRDefault="00D81A7C" w:rsidP="00857228">
      <w:pPr>
        <w:pStyle w:val="Observation"/>
      </w:pPr>
      <w:bookmarkStart w:id="23" w:name="_Toc166274814"/>
      <w:r w:rsidRPr="00D81A7C">
        <w:t xml:space="preserve">Using an SSB </w:t>
      </w:r>
      <w:r w:rsidR="00923201">
        <w:t>s</w:t>
      </w:r>
      <w:r>
        <w:t>upporting</w:t>
      </w:r>
      <w:r w:rsidRPr="00D81A7C">
        <w:t xml:space="preserve"> longer than 20ms for perfoming a Beam Hopping based scheduling will result in a specification impact (i.e., according to TS 38.213 clause 4.1, during initial access U</w:t>
      </w:r>
      <w:r w:rsidR="009A523C">
        <w:t>E</w:t>
      </w:r>
      <w:r w:rsidRPr="00D81A7C">
        <w:t>s assume an SSB periodicity of 20ms). A modification on this procedure is foreseen to impact legacy U</w:t>
      </w:r>
      <w:r w:rsidR="00215336">
        <w:t>E</w:t>
      </w:r>
      <w:r w:rsidRPr="00D81A7C">
        <w:t xml:space="preserve">s which may not be able to access an NTN Beam Hopping cell </w:t>
      </w:r>
      <w:r w:rsidR="00246167">
        <w:t>s</w:t>
      </w:r>
      <w:r>
        <w:t>upporting</w:t>
      </w:r>
      <w:r w:rsidRPr="00D81A7C">
        <w:t xml:space="preserve"> an SSB periodicity longer than 20ms during initial access.</w:t>
      </w:r>
      <w:bookmarkEnd w:id="23"/>
    </w:p>
    <w:p w14:paraId="3E225138" w14:textId="249CA651" w:rsidR="00D81A7C" w:rsidRDefault="00D81A7C" w:rsidP="00857228">
      <w:pPr>
        <w:pStyle w:val="Proposal"/>
      </w:pPr>
      <w:bookmarkStart w:id="24" w:name="_Toc166275174"/>
      <w:r w:rsidRPr="00D81A7C">
        <w:t>At least the legacy SSB periodicity of 20ms during initial</w:t>
      </w:r>
      <w:r w:rsidR="00857228">
        <w:t xml:space="preserve"> access</w:t>
      </w:r>
      <w:r w:rsidRPr="00D81A7C">
        <w:t xml:space="preserve"> is supported for Beam Hopping</w:t>
      </w:r>
      <w:r>
        <w:t>.</w:t>
      </w:r>
      <w:bookmarkEnd w:id="24"/>
    </w:p>
    <w:p w14:paraId="7863F7DE" w14:textId="3D63B661" w:rsidR="00D81A7C" w:rsidRDefault="00D81A7C" w:rsidP="00D81A7C">
      <w:pPr>
        <w:pStyle w:val="Proposal"/>
      </w:pPr>
      <w:bookmarkStart w:id="25" w:name="_Toc166275175"/>
      <w:r w:rsidRPr="00D81A7C">
        <w:t>If SSB periodicities longer than 20ms during initial access are intended to be supported, then the following aspects shall be studied:</w:t>
      </w:r>
      <w:bookmarkEnd w:id="25"/>
    </w:p>
    <w:p w14:paraId="7EC5F52B" w14:textId="4B8C9238" w:rsidR="00D81A7C" w:rsidRDefault="00D81A7C" w:rsidP="00D81A7C">
      <w:pPr>
        <w:pStyle w:val="Proposal"/>
        <w:numPr>
          <w:ilvl w:val="3"/>
          <w:numId w:val="52"/>
        </w:numPr>
        <w:ind w:hanging="2908"/>
      </w:pPr>
      <w:bookmarkStart w:id="26" w:name="_Toc166275176"/>
      <w:r>
        <w:t>Specification impacts</w:t>
      </w:r>
      <w:bookmarkEnd w:id="26"/>
    </w:p>
    <w:p w14:paraId="664C855A" w14:textId="37D2D21A" w:rsidR="00D81A7C" w:rsidRDefault="00D81A7C" w:rsidP="00D81A7C">
      <w:pPr>
        <w:pStyle w:val="Proposal"/>
        <w:numPr>
          <w:ilvl w:val="3"/>
          <w:numId w:val="52"/>
        </w:numPr>
        <w:ind w:hanging="2908"/>
      </w:pPr>
      <w:bookmarkStart w:id="27" w:name="_Toc166275177"/>
      <w:r>
        <w:t>Backward</w:t>
      </w:r>
      <w:r w:rsidR="003109A5">
        <w:t xml:space="preserve"> </w:t>
      </w:r>
      <w:r w:rsidR="007F3D72">
        <w:t>c</w:t>
      </w:r>
      <w:r w:rsidR="003109A5" w:rsidRPr="003109A5">
        <w:t>ompatibility with legacy UEs</w:t>
      </w:r>
      <w:bookmarkEnd w:id="27"/>
    </w:p>
    <w:p w14:paraId="3EC6229B" w14:textId="6AD245EF" w:rsidR="00D81A7C" w:rsidRDefault="00D81A7C" w:rsidP="00D81A7C">
      <w:pPr>
        <w:pStyle w:val="Proposal"/>
        <w:numPr>
          <w:ilvl w:val="3"/>
          <w:numId w:val="52"/>
        </w:numPr>
        <w:ind w:hanging="2908"/>
      </w:pPr>
      <w:bookmarkStart w:id="28" w:name="_Toc166275178"/>
      <w:r>
        <w:t>Sync-raster</w:t>
      </w:r>
      <w:bookmarkEnd w:id="28"/>
    </w:p>
    <w:p w14:paraId="2B480B24" w14:textId="147F828A" w:rsidR="00D81A7C" w:rsidRDefault="00D81A7C" w:rsidP="00D81A7C">
      <w:pPr>
        <w:pStyle w:val="Proposal"/>
        <w:numPr>
          <w:ilvl w:val="3"/>
          <w:numId w:val="52"/>
        </w:numPr>
        <w:ind w:hanging="2908"/>
      </w:pPr>
      <w:bookmarkStart w:id="29" w:name="_Toc166275179"/>
      <w:r>
        <w:t>MIB periodicity</w:t>
      </w:r>
      <w:bookmarkEnd w:id="29"/>
    </w:p>
    <w:p w14:paraId="54E29C28" w14:textId="7ABFA040" w:rsidR="00D81A7C" w:rsidRDefault="00D81A7C" w:rsidP="00D81A7C">
      <w:pPr>
        <w:pStyle w:val="Proposal"/>
        <w:numPr>
          <w:ilvl w:val="3"/>
          <w:numId w:val="52"/>
        </w:numPr>
        <w:ind w:hanging="2908"/>
      </w:pPr>
      <w:bookmarkStart w:id="30" w:name="_Toc166275180"/>
      <w:r>
        <w:t>PBCH combining</w:t>
      </w:r>
      <w:bookmarkEnd w:id="30"/>
    </w:p>
    <w:p w14:paraId="4421F689" w14:textId="5239A555" w:rsidR="00D81A7C" w:rsidRPr="00857228" w:rsidRDefault="00D81A7C" w:rsidP="00857228">
      <w:pPr>
        <w:pStyle w:val="Proposal"/>
        <w:numPr>
          <w:ilvl w:val="3"/>
          <w:numId w:val="52"/>
        </w:numPr>
        <w:ind w:hanging="2908"/>
      </w:pPr>
      <w:bookmarkStart w:id="31" w:name="_Toc166275181"/>
      <w:r>
        <w:t>Performance</w:t>
      </w:r>
      <w:r w:rsidR="00550D29">
        <w:t xml:space="preserve"> </w:t>
      </w:r>
      <w:r w:rsidR="004C79DB">
        <w:t>Loss/Gain</w:t>
      </w:r>
      <w:r w:rsidR="00442373">
        <w:t>.</w:t>
      </w:r>
      <w:bookmarkEnd w:id="31"/>
    </w:p>
    <w:p w14:paraId="162625FA" w14:textId="67515EDB" w:rsidR="00F63950" w:rsidRDefault="00DC502C" w:rsidP="00F63950">
      <w:pPr>
        <w:pStyle w:val="Heading2"/>
      </w:pPr>
      <w:r>
        <w:t xml:space="preserve">Link-level </w:t>
      </w:r>
      <w:r w:rsidR="00882C05">
        <w:t>evaluation</w:t>
      </w:r>
    </w:p>
    <w:p w14:paraId="13336341" w14:textId="5F26B383" w:rsidR="00E065CB" w:rsidRDefault="00E065CB" w:rsidP="00E065CB">
      <w:r>
        <w:rPr>
          <w:lang w:val="en-GB" w:eastAsia="ja-JP"/>
        </w:rPr>
        <w:t>The WID objective</w:t>
      </w:r>
      <w:r>
        <w:t xml:space="preserve"> for DL coverage enhancement includes the following guidelines to be considered:</w:t>
      </w:r>
    </w:p>
    <w:tbl>
      <w:tblPr>
        <w:tblStyle w:val="TableGrid"/>
        <w:tblW w:w="0" w:type="auto"/>
        <w:tblLook w:val="04A0" w:firstRow="1" w:lastRow="0" w:firstColumn="1" w:lastColumn="0" w:noHBand="0" w:noVBand="1"/>
      </w:tblPr>
      <w:tblGrid>
        <w:gridCol w:w="9629"/>
      </w:tblGrid>
      <w:tr w:rsidR="00E065CB" w14:paraId="7DE0A4DB" w14:textId="77777777" w:rsidTr="009B6882">
        <w:tc>
          <w:tcPr>
            <w:tcW w:w="9629" w:type="dxa"/>
          </w:tcPr>
          <w:p w14:paraId="357367A4" w14:textId="77777777" w:rsidR="00E065CB" w:rsidRPr="00E078AC" w:rsidRDefault="00E065CB" w:rsidP="009B6882">
            <w:pPr>
              <w:widowControl w:val="0"/>
              <w:numPr>
                <w:ilvl w:val="0"/>
                <w:numId w:val="28"/>
              </w:numPr>
              <w:spacing w:after="0" w:line="276" w:lineRule="auto"/>
              <w:contextualSpacing/>
              <w:jc w:val="both"/>
              <w:rPr>
                <w:rFonts w:ascii="Times New Roman" w:hAnsi="Times New Roman" w:cs="Times New Roman"/>
                <w:sz w:val="18"/>
                <w:szCs w:val="18"/>
              </w:rPr>
            </w:pPr>
            <w:r w:rsidRPr="00E078AC">
              <w:rPr>
                <w:rFonts w:ascii="Times New Roman" w:hAnsi="Times New Roman" w:cs="Times New Roman"/>
                <w:sz w:val="18"/>
                <w:szCs w:val="18"/>
              </w:rPr>
              <w:t>Notes for this objective:</w:t>
            </w:r>
          </w:p>
          <w:p w14:paraId="275BCCCE" w14:textId="77777777" w:rsidR="00E065CB" w:rsidRPr="00E078AC" w:rsidRDefault="00E065CB" w:rsidP="009B6882">
            <w:pPr>
              <w:widowControl w:val="0"/>
              <w:numPr>
                <w:ilvl w:val="1"/>
                <w:numId w:val="28"/>
              </w:numPr>
              <w:spacing w:after="0" w:line="276" w:lineRule="auto"/>
              <w:contextualSpacing/>
              <w:jc w:val="both"/>
              <w:rPr>
                <w:rFonts w:ascii="Times New Roman" w:hAnsi="Times New Roman" w:cs="Times New Roman"/>
                <w:sz w:val="18"/>
                <w:szCs w:val="18"/>
              </w:rPr>
            </w:pPr>
            <w:r w:rsidRPr="00E078AC">
              <w:rPr>
                <w:rFonts w:ascii="Times New Roman" w:hAnsi="Times New Roman" w:cs="Times New Roman"/>
                <w:sz w:val="18"/>
                <w:szCs w:val="18"/>
              </w:rPr>
              <w:t>SSB channel enhancement is not considered</w:t>
            </w:r>
          </w:p>
          <w:p w14:paraId="07CCC698" w14:textId="77777777" w:rsidR="00E065CB" w:rsidRPr="00E078AC" w:rsidRDefault="00E065CB" w:rsidP="009B6882">
            <w:pPr>
              <w:widowControl w:val="0"/>
              <w:numPr>
                <w:ilvl w:val="1"/>
                <w:numId w:val="28"/>
              </w:numPr>
              <w:spacing w:after="0" w:line="276" w:lineRule="auto"/>
              <w:contextualSpacing/>
              <w:jc w:val="both"/>
              <w:rPr>
                <w:rFonts w:ascii="Times New Roman" w:hAnsi="Times New Roman" w:cs="Times New Roman"/>
                <w:sz w:val="18"/>
                <w:szCs w:val="18"/>
              </w:rPr>
            </w:pPr>
            <w:r w:rsidRPr="00E078AC">
              <w:rPr>
                <w:rFonts w:ascii="Times New Roman" w:hAnsi="Times New Roman" w:cs="Times New Roman"/>
                <w:sz w:val="18"/>
                <w:szCs w:val="18"/>
              </w:rPr>
              <w:lastRenderedPageBreak/>
              <w:t>Antenna gain of UE shall be assumed to be -5.5dBi in case of smartphone in FR1-NTN, the UE is assumed to be a full duplex UE, and at least 2Rx are considered at the UE</w:t>
            </w:r>
          </w:p>
          <w:p w14:paraId="55EB5AD5" w14:textId="77777777" w:rsidR="00E065CB" w:rsidRPr="00E078AC" w:rsidRDefault="00E065CB" w:rsidP="009B6882">
            <w:pPr>
              <w:widowControl w:val="0"/>
              <w:numPr>
                <w:ilvl w:val="1"/>
                <w:numId w:val="28"/>
              </w:numPr>
              <w:spacing w:after="0" w:line="276" w:lineRule="auto"/>
              <w:contextualSpacing/>
              <w:jc w:val="both"/>
              <w:rPr>
                <w:rFonts w:ascii="Times New Roman" w:hAnsi="Times New Roman" w:cs="Times New Roman"/>
                <w:sz w:val="18"/>
                <w:szCs w:val="18"/>
              </w:rPr>
            </w:pPr>
            <w:r w:rsidRPr="00E078AC">
              <w:rPr>
                <w:rFonts w:ascii="Times New Roman" w:hAnsi="Times New Roman" w:cs="Times New Roman"/>
                <w:sz w:val="18"/>
                <w:szCs w:val="18"/>
              </w:rPr>
              <w:t>NGSO to be considered in priority: LEO Set-1 @ 600 km</w:t>
            </w:r>
          </w:p>
          <w:p w14:paraId="41087E43" w14:textId="77777777" w:rsidR="00E065CB" w:rsidRPr="00DC3A6C" w:rsidRDefault="00E065CB" w:rsidP="009B6882">
            <w:pPr>
              <w:widowControl w:val="0"/>
              <w:numPr>
                <w:ilvl w:val="1"/>
                <w:numId w:val="28"/>
              </w:numPr>
              <w:spacing w:after="0" w:line="276" w:lineRule="auto"/>
              <w:contextualSpacing/>
              <w:jc w:val="both"/>
              <w:rPr>
                <w:sz w:val="16"/>
                <w:szCs w:val="16"/>
              </w:rPr>
            </w:pPr>
            <w:r w:rsidRPr="00E078AC">
              <w:rPr>
                <w:rFonts w:ascii="Times New Roman" w:hAnsi="Times New Roman" w:cs="Times New Roman"/>
                <w:sz w:val="18"/>
                <w:szCs w:val="18"/>
              </w:rPr>
              <w:t>Rel-18 network energy saving techniques should be considered as baseline in the system level study</w:t>
            </w:r>
          </w:p>
        </w:tc>
      </w:tr>
    </w:tbl>
    <w:p w14:paraId="37AA16A4" w14:textId="77777777" w:rsidR="00E065CB" w:rsidRDefault="00E065CB" w:rsidP="00E065CB">
      <w:pPr>
        <w:rPr>
          <w:lang w:eastAsia="ja-JP"/>
        </w:rPr>
      </w:pPr>
    </w:p>
    <w:p w14:paraId="69C5BBE9" w14:textId="6C936989" w:rsidR="00C10092" w:rsidRDefault="00C10092" w:rsidP="00E065CB">
      <w:pPr>
        <w:rPr>
          <w:lang w:eastAsia="ja-JP"/>
        </w:rPr>
      </w:pPr>
      <w:r>
        <w:rPr>
          <w:lang w:eastAsia="ja-JP"/>
        </w:rPr>
        <w:t xml:space="preserve">We recall the observation made in the last RAN1#116-bis meeting </w:t>
      </w:r>
      <w:r w:rsidR="00431BC8">
        <w:rPr>
          <w:lang w:eastAsia="ja-JP"/>
        </w:rPr>
        <w:t>for the CNRs, i.e.,</w:t>
      </w:r>
    </w:p>
    <w:tbl>
      <w:tblPr>
        <w:tblStyle w:val="TableGrid"/>
        <w:tblW w:w="9776" w:type="dxa"/>
        <w:tblLook w:val="04A0" w:firstRow="1" w:lastRow="0" w:firstColumn="1" w:lastColumn="0" w:noHBand="0" w:noVBand="1"/>
      </w:tblPr>
      <w:tblGrid>
        <w:gridCol w:w="9776"/>
      </w:tblGrid>
      <w:tr w:rsidR="00431BC8" w14:paraId="5BE3290A" w14:textId="77777777" w:rsidTr="00F604EE">
        <w:tc>
          <w:tcPr>
            <w:tcW w:w="9776" w:type="dxa"/>
          </w:tcPr>
          <w:p w14:paraId="69405D00" w14:textId="77777777" w:rsidR="00431BC8" w:rsidRPr="001F5C78" w:rsidRDefault="00431BC8" w:rsidP="00431BC8">
            <w:pPr>
              <w:spacing w:after="0" w:line="240" w:lineRule="auto"/>
              <w:rPr>
                <w:rFonts w:ascii="Times" w:eastAsia="Batang" w:hAnsi="Times" w:cs="Times New Roman"/>
                <w:b/>
                <w:sz w:val="20"/>
                <w:szCs w:val="24"/>
                <w:lang w:val="en-GB" w:eastAsia="x-none"/>
              </w:rPr>
            </w:pPr>
            <w:r w:rsidRPr="001F5C78">
              <w:rPr>
                <w:rFonts w:ascii="Times" w:eastAsia="Batang" w:hAnsi="Times" w:cs="Times New Roman"/>
                <w:b/>
                <w:sz w:val="20"/>
                <w:szCs w:val="24"/>
                <w:lang w:val="en-GB" w:eastAsia="x-none"/>
              </w:rPr>
              <w:t>Observation</w:t>
            </w:r>
          </w:p>
          <w:p w14:paraId="2B6EFCC0" w14:textId="0CB52229" w:rsidR="00431BC8" w:rsidRPr="00431BC8" w:rsidRDefault="00431BC8" w:rsidP="00431BC8">
            <w:pPr>
              <w:spacing w:after="0" w:line="240" w:lineRule="auto"/>
              <w:rPr>
                <w:rFonts w:ascii="Times" w:eastAsia="Batang" w:hAnsi="Times" w:cs="Times New Roman"/>
                <w:sz w:val="20"/>
                <w:szCs w:val="24"/>
                <w:lang w:val="en-GB" w:eastAsia="x-none"/>
              </w:rPr>
            </w:pPr>
            <w:r w:rsidRPr="001F5C78">
              <w:rPr>
                <w:rFonts w:ascii="Times" w:eastAsia="Batang" w:hAnsi="Times" w:cs="Times New Roman"/>
                <w:sz w:val="20"/>
                <w:szCs w:val="24"/>
                <w:lang w:val="en-GB" w:eastAsia="x-none"/>
              </w:rPr>
              <w:t>The CNRs for the satellite payload parameters Set 1-1, Set 1-2 and Set 1-3 are equal to -1.9 dB, -1.9 dB and -9.9 dB respectively.</w:t>
            </w:r>
          </w:p>
        </w:tc>
      </w:tr>
    </w:tbl>
    <w:p w14:paraId="58EF3DC2" w14:textId="77777777" w:rsidR="00431BC8" w:rsidRDefault="00431BC8" w:rsidP="00E065CB">
      <w:pPr>
        <w:rPr>
          <w:lang w:eastAsia="ja-JP"/>
        </w:rPr>
      </w:pPr>
    </w:p>
    <w:p w14:paraId="067CA4E1" w14:textId="231B4DEA" w:rsidR="00431BC8" w:rsidRPr="00431BC8" w:rsidRDefault="006D26A2" w:rsidP="00431BC8">
      <w:r>
        <w:rPr>
          <w:lang w:eastAsia="ja-JP"/>
        </w:rPr>
        <w:t xml:space="preserve">Since </w:t>
      </w:r>
      <w:r w:rsidR="00512D30">
        <w:rPr>
          <w:lang w:eastAsia="ja-JP"/>
        </w:rPr>
        <w:t xml:space="preserve">as per the WID </w:t>
      </w:r>
      <w:r>
        <w:rPr>
          <w:lang w:eastAsia="ja-JP"/>
        </w:rPr>
        <w:t>there is no enhancement considered for SSB</w:t>
      </w:r>
      <w:r w:rsidR="006051E8">
        <w:rPr>
          <w:lang w:eastAsia="ja-JP"/>
        </w:rPr>
        <w:t xml:space="preserve"> and </w:t>
      </w:r>
      <w:r w:rsidR="00512D30">
        <w:rPr>
          <w:lang w:eastAsia="ja-JP"/>
        </w:rPr>
        <w:t xml:space="preserve">given </w:t>
      </w:r>
      <w:r w:rsidR="006051E8">
        <w:rPr>
          <w:lang w:eastAsia="ja-JP"/>
        </w:rPr>
        <w:t xml:space="preserve">detecting SSB </w:t>
      </w:r>
      <w:r w:rsidR="003547F0">
        <w:rPr>
          <w:lang w:eastAsia="ja-JP"/>
        </w:rPr>
        <w:t xml:space="preserve">is essential for initial access, </w:t>
      </w:r>
      <w:r w:rsidR="00A1368A">
        <w:rPr>
          <w:lang w:eastAsia="ja-JP"/>
        </w:rPr>
        <w:t xml:space="preserve">we first consider </w:t>
      </w:r>
      <w:r w:rsidR="002638FE">
        <w:rPr>
          <w:lang w:eastAsia="ja-JP"/>
        </w:rPr>
        <w:t>evaluating</w:t>
      </w:r>
      <w:r w:rsidR="00A1368A">
        <w:rPr>
          <w:lang w:eastAsia="ja-JP"/>
        </w:rPr>
        <w:t xml:space="preserve"> the link budget of SSB, which </w:t>
      </w:r>
      <w:r w:rsidR="00A1368A">
        <w:t>can serve as a reference point for other physical channels and signals that are subsequently transmitted in the DL.</w:t>
      </w:r>
    </w:p>
    <w:p w14:paraId="1963DDAC" w14:textId="6B614D4A" w:rsidR="00F63950" w:rsidRDefault="00B5472C" w:rsidP="008201D0">
      <w:pPr>
        <w:pStyle w:val="Heading3"/>
      </w:pPr>
      <w:r>
        <w:t>Assumptions for link</w:t>
      </w:r>
      <w:r w:rsidR="00D264DB">
        <w:t xml:space="preserve"> level </w:t>
      </w:r>
      <w:r w:rsidR="00D533B9">
        <w:t>simulations</w:t>
      </w:r>
    </w:p>
    <w:p w14:paraId="296F9567" w14:textId="7D7051E2" w:rsidR="00557E37" w:rsidRDefault="00AA49B2" w:rsidP="00557E37">
      <w:pPr>
        <w:jc w:val="both"/>
        <w:rPr>
          <w:lang w:eastAsia="en-GB"/>
        </w:rPr>
      </w:pPr>
      <w:r>
        <w:rPr>
          <w:lang w:eastAsia="en-GB"/>
        </w:rPr>
        <w:t>We consider the</w:t>
      </w:r>
      <w:r w:rsidR="005D0ECC">
        <w:rPr>
          <w:lang w:eastAsia="en-GB"/>
        </w:rPr>
        <w:t xml:space="preserve"> following</w:t>
      </w:r>
      <w:r>
        <w:rPr>
          <w:lang w:eastAsia="en-GB"/>
        </w:rPr>
        <w:t xml:space="preserve"> </w:t>
      </w:r>
      <w:r w:rsidR="005D0ECC">
        <w:rPr>
          <w:lang w:eastAsia="en-GB"/>
        </w:rPr>
        <w:t>assumptions for link-level simulations based on the agreements made in the RAN1#116-bis meeting:</w:t>
      </w:r>
    </w:p>
    <w:tbl>
      <w:tblPr>
        <w:tblStyle w:val="TableGrid"/>
        <w:tblW w:w="0" w:type="auto"/>
        <w:tblLook w:val="04A0" w:firstRow="1" w:lastRow="0" w:firstColumn="1" w:lastColumn="0" w:noHBand="0" w:noVBand="1"/>
      </w:tblPr>
      <w:tblGrid>
        <w:gridCol w:w="9629"/>
      </w:tblGrid>
      <w:tr w:rsidR="004E62FC" w14:paraId="67050438" w14:textId="77777777" w:rsidTr="004E62FC">
        <w:tc>
          <w:tcPr>
            <w:tcW w:w="9629" w:type="dxa"/>
          </w:tcPr>
          <w:p w14:paraId="127B49EB" w14:textId="77777777" w:rsidR="007672A0" w:rsidRPr="001F5C78" w:rsidRDefault="007672A0" w:rsidP="007672A0">
            <w:pPr>
              <w:spacing w:after="0" w:line="240" w:lineRule="auto"/>
              <w:jc w:val="both"/>
              <w:rPr>
                <w:rFonts w:ascii="Times New Roman" w:eastAsia="SimSun" w:hAnsi="Times New Roman" w:cs="Times New Roman"/>
                <w:sz w:val="20"/>
                <w:szCs w:val="20"/>
              </w:rPr>
            </w:pPr>
            <w:r w:rsidRPr="001F5C78">
              <w:rPr>
                <w:rFonts w:ascii="Times New Roman" w:eastAsia="SimSun" w:hAnsi="Times New Roman" w:cs="Times New Roman"/>
                <w:sz w:val="20"/>
                <w:szCs w:val="20"/>
                <w:highlight w:val="green"/>
              </w:rPr>
              <w:t>Agreement</w:t>
            </w:r>
          </w:p>
          <w:p w14:paraId="1ECF649C" w14:textId="77777777" w:rsidR="007672A0" w:rsidRPr="001F5C78" w:rsidRDefault="007672A0" w:rsidP="007672A0">
            <w:pPr>
              <w:spacing w:after="0" w:line="240" w:lineRule="auto"/>
              <w:rPr>
                <w:rFonts w:ascii="Times New Roman" w:eastAsia="Batang" w:hAnsi="Times New Roman" w:cs="Times New Roman"/>
                <w:sz w:val="20"/>
                <w:szCs w:val="20"/>
                <w:lang w:val="en-GB"/>
              </w:rPr>
            </w:pPr>
            <w:r w:rsidRPr="001F5C78">
              <w:rPr>
                <w:rFonts w:ascii="Times New Roman" w:eastAsia="Batang" w:hAnsi="Times New Roman" w:cs="Times New Roman"/>
                <w:sz w:val="20"/>
                <w:szCs w:val="20"/>
                <w:lang w:val="en-GB"/>
              </w:rPr>
              <w:t>For coverage evaluation of PDCCH in NR NTN, the following table is assumed:</w:t>
            </w:r>
          </w:p>
          <w:p w14:paraId="15537CE8" w14:textId="77777777" w:rsidR="007672A0" w:rsidRPr="001F5C78" w:rsidRDefault="007672A0" w:rsidP="007672A0">
            <w:pPr>
              <w:spacing w:after="0" w:line="240" w:lineRule="auto"/>
              <w:rPr>
                <w:rFonts w:ascii="Times New Roman" w:eastAsia="Batang" w:hAnsi="Times New Roman" w:cs="Times New Roman"/>
                <w:sz w:val="20"/>
                <w:szCs w:val="20"/>
                <w:lang w:val="en-GB"/>
              </w:rPr>
            </w:pPr>
          </w:p>
          <w:tbl>
            <w:tblPr>
              <w:tblW w:w="0" w:type="auto"/>
              <w:jc w:val="cente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ook w:val="04A0" w:firstRow="1" w:lastRow="0" w:firstColumn="1" w:lastColumn="0" w:noHBand="0" w:noVBand="1"/>
            </w:tblPr>
            <w:tblGrid>
              <w:gridCol w:w="4083"/>
              <w:gridCol w:w="2133"/>
            </w:tblGrid>
            <w:tr w:rsidR="007672A0" w:rsidRPr="001F5C78" w14:paraId="1B10BC83" w14:textId="77777777" w:rsidTr="00102969">
              <w:trPr>
                <w:trHeight w:val="349"/>
                <w:jc w:val="center"/>
              </w:trPr>
              <w:tc>
                <w:tcPr>
                  <w:tcW w:w="0" w:type="auto"/>
                  <w:tcBorders>
                    <w:bottom w:val="single" w:sz="12" w:space="0" w:color="95B3D7"/>
                  </w:tcBorders>
                  <w:shd w:val="clear" w:color="auto" w:fill="00B0F0"/>
                </w:tcPr>
                <w:p w14:paraId="3EEB87A7" w14:textId="77777777" w:rsidR="007672A0" w:rsidRPr="001F5C78" w:rsidRDefault="007672A0" w:rsidP="007672A0">
                  <w:pPr>
                    <w:spacing w:after="0" w:line="240" w:lineRule="auto"/>
                    <w:rPr>
                      <w:rFonts w:ascii="Times New Roman" w:eastAsia="Batang" w:hAnsi="Times New Roman" w:cs="Times New Roman"/>
                      <w:bCs/>
                      <w:color w:val="FFFFFF"/>
                      <w:szCs w:val="20"/>
                      <w:lang w:val="en-GB"/>
                    </w:rPr>
                  </w:pPr>
                  <w:r w:rsidRPr="001F5C78">
                    <w:rPr>
                      <w:rFonts w:ascii="Times New Roman" w:eastAsia="Batang" w:hAnsi="Times New Roman" w:cs="Times New Roman"/>
                      <w:bCs/>
                      <w:color w:val="FFFFFF"/>
                      <w:szCs w:val="20"/>
                      <w:lang w:val="en-GB"/>
                    </w:rPr>
                    <w:t>Parameter</w:t>
                  </w:r>
                </w:p>
              </w:tc>
              <w:tc>
                <w:tcPr>
                  <w:tcW w:w="0" w:type="auto"/>
                  <w:tcBorders>
                    <w:bottom w:val="single" w:sz="12" w:space="0" w:color="95B3D7"/>
                  </w:tcBorders>
                  <w:shd w:val="clear" w:color="auto" w:fill="00B0F0"/>
                </w:tcPr>
                <w:p w14:paraId="6CBFF46C" w14:textId="77777777" w:rsidR="007672A0" w:rsidRPr="001F5C78" w:rsidRDefault="007672A0" w:rsidP="007672A0">
                  <w:pPr>
                    <w:spacing w:after="0" w:line="240" w:lineRule="auto"/>
                    <w:rPr>
                      <w:rFonts w:ascii="Times New Roman" w:eastAsia="Batang" w:hAnsi="Times New Roman" w:cs="Times New Roman"/>
                      <w:bCs/>
                      <w:color w:val="FFFFFF"/>
                      <w:szCs w:val="20"/>
                      <w:lang w:val="en-GB"/>
                    </w:rPr>
                  </w:pPr>
                  <w:r w:rsidRPr="001F5C78">
                    <w:rPr>
                      <w:rFonts w:ascii="Times New Roman" w:eastAsia="Batang" w:hAnsi="Times New Roman" w:cs="Times New Roman"/>
                      <w:bCs/>
                      <w:color w:val="FFFFFF"/>
                      <w:szCs w:val="20"/>
                      <w:lang w:val="en-GB"/>
                    </w:rPr>
                    <w:t>Value</w:t>
                  </w:r>
                </w:p>
              </w:tc>
            </w:tr>
            <w:tr w:rsidR="007672A0" w:rsidRPr="001F5C78" w14:paraId="050F68A3" w14:textId="77777777" w:rsidTr="00102969">
              <w:trPr>
                <w:trHeight w:val="135"/>
                <w:jc w:val="center"/>
              </w:trPr>
              <w:tc>
                <w:tcPr>
                  <w:tcW w:w="0" w:type="auto"/>
                  <w:shd w:val="clear" w:color="auto" w:fill="auto"/>
                </w:tcPr>
                <w:p w14:paraId="6C1CA901" w14:textId="77777777" w:rsidR="007672A0" w:rsidRPr="001F5C78" w:rsidRDefault="007672A0" w:rsidP="007672A0">
                  <w:pPr>
                    <w:spacing w:after="0" w:line="240" w:lineRule="auto"/>
                    <w:rPr>
                      <w:rFonts w:ascii="Times New Roman" w:eastAsia="Batang" w:hAnsi="Times New Roman" w:cs="Times New Roman"/>
                      <w:bCs/>
                      <w:szCs w:val="20"/>
                      <w:lang w:val="en-GB"/>
                    </w:rPr>
                  </w:pPr>
                  <w:r w:rsidRPr="001F5C78">
                    <w:rPr>
                      <w:rFonts w:ascii="Times New Roman" w:eastAsia="Batang" w:hAnsi="Times New Roman" w:cs="Times New Roman"/>
                      <w:bCs/>
                      <w:szCs w:val="20"/>
                      <w:lang w:val="en-GB"/>
                    </w:rPr>
                    <w:t>Number of UE receive chains</w:t>
                  </w:r>
                </w:p>
              </w:tc>
              <w:tc>
                <w:tcPr>
                  <w:tcW w:w="0" w:type="auto"/>
                  <w:shd w:val="clear" w:color="auto" w:fill="auto"/>
                </w:tcPr>
                <w:p w14:paraId="228C8D24" w14:textId="77777777" w:rsidR="007672A0" w:rsidRPr="001F5C78" w:rsidRDefault="007672A0" w:rsidP="007672A0">
                  <w:pPr>
                    <w:spacing w:after="0" w:line="240" w:lineRule="auto"/>
                    <w:rPr>
                      <w:rFonts w:ascii="Times New Roman" w:eastAsia="Batang" w:hAnsi="Times New Roman" w:cs="Times New Roman"/>
                      <w:szCs w:val="20"/>
                      <w:lang w:val="en-GB"/>
                    </w:rPr>
                  </w:pPr>
                  <w:r w:rsidRPr="001F5C78">
                    <w:rPr>
                      <w:rFonts w:ascii="Times New Roman" w:eastAsia="Batang" w:hAnsi="Times New Roman" w:cs="Times New Roman"/>
                      <w:szCs w:val="20"/>
                      <w:lang w:val="en-GB"/>
                    </w:rPr>
                    <w:t>2 for 2GHz</w:t>
                  </w:r>
                </w:p>
              </w:tc>
            </w:tr>
            <w:tr w:rsidR="007672A0" w:rsidRPr="001F5C78" w14:paraId="3F0B41D3" w14:textId="77777777" w:rsidTr="00102969">
              <w:trPr>
                <w:trHeight w:val="135"/>
                <w:jc w:val="center"/>
              </w:trPr>
              <w:tc>
                <w:tcPr>
                  <w:tcW w:w="0" w:type="auto"/>
                  <w:shd w:val="clear" w:color="auto" w:fill="auto"/>
                </w:tcPr>
                <w:p w14:paraId="3B2DDE6D" w14:textId="77777777" w:rsidR="007672A0" w:rsidRPr="001F5C78" w:rsidRDefault="007672A0" w:rsidP="007672A0">
                  <w:pPr>
                    <w:spacing w:after="0" w:line="240" w:lineRule="auto"/>
                    <w:rPr>
                      <w:rFonts w:ascii="Times New Roman" w:eastAsia="Batang" w:hAnsi="Times New Roman" w:cs="Times New Roman"/>
                      <w:bCs/>
                      <w:szCs w:val="20"/>
                      <w:lang w:val="en-GB"/>
                    </w:rPr>
                  </w:pPr>
                  <w:r w:rsidRPr="001F5C78">
                    <w:rPr>
                      <w:rFonts w:ascii="Times New Roman" w:eastAsia="Batang" w:hAnsi="Times New Roman" w:cs="Times New Roman"/>
                      <w:bCs/>
                      <w:szCs w:val="20"/>
                      <w:lang w:val="en-GB"/>
                    </w:rPr>
                    <w:t>Aggregation level</w:t>
                  </w:r>
                </w:p>
              </w:tc>
              <w:tc>
                <w:tcPr>
                  <w:tcW w:w="0" w:type="auto"/>
                  <w:shd w:val="clear" w:color="auto" w:fill="auto"/>
                </w:tcPr>
                <w:p w14:paraId="69BAD1B0" w14:textId="77777777" w:rsidR="007672A0" w:rsidRPr="001F5C78" w:rsidRDefault="007672A0" w:rsidP="007672A0">
                  <w:pPr>
                    <w:spacing w:after="0" w:line="240" w:lineRule="auto"/>
                    <w:rPr>
                      <w:rFonts w:ascii="Times New Roman" w:eastAsia="Batang" w:hAnsi="Times New Roman" w:cs="Times New Roman"/>
                      <w:szCs w:val="20"/>
                      <w:lang w:val="en-GB"/>
                    </w:rPr>
                  </w:pPr>
                  <w:r w:rsidRPr="001F5C78">
                    <w:rPr>
                      <w:rFonts w:ascii="Times New Roman" w:eastAsia="Batang" w:hAnsi="Times New Roman" w:cs="Times New Roman"/>
                      <w:szCs w:val="20"/>
                      <w:lang w:val="en-GB"/>
                    </w:rPr>
                    <w:t>8</w:t>
                  </w:r>
                </w:p>
              </w:tc>
            </w:tr>
            <w:tr w:rsidR="007672A0" w:rsidRPr="001F5C78" w14:paraId="38528EB0" w14:textId="77777777" w:rsidTr="00102969">
              <w:trPr>
                <w:trHeight w:val="135"/>
                <w:jc w:val="center"/>
              </w:trPr>
              <w:tc>
                <w:tcPr>
                  <w:tcW w:w="0" w:type="auto"/>
                  <w:shd w:val="clear" w:color="auto" w:fill="auto"/>
                </w:tcPr>
                <w:p w14:paraId="2DE92348" w14:textId="77777777" w:rsidR="007672A0" w:rsidRPr="001F5C78" w:rsidRDefault="007672A0" w:rsidP="007672A0">
                  <w:pPr>
                    <w:spacing w:after="0" w:line="240" w:lineRule="auto"/>
                    <w:rPr>
                      <w:rFonts w:ascii="Times New Roman" w:eastAsia="Batang" w:hAnsi="Times New Roman" w:cs="Times New Roman"/>
                      <w:bCs/>
                      <w:szCs w:val="20"/>
                      <w:lang w:val="en-GB"/>
                    </w:rPr>
                  </w:pPr>
                  <w:r w:rsidRPr="001F5C78">
                    <w:rPr>
                      <w:rFonts w:ascii="Times New Roman" w:eastAsia="Batang" w:hAnsi="Times New Roman" w:cs="Times New Roman"/>
                      <w:bCs/>
                      <w:szCs w:val="20"/>
                      <w:lang w:val="en-GB"/>
                    </w:rPr>
                    <w:t>Payload</w:t>
                  </w:r>
                </w:p>
              </w:tc>
              <w:tc>
                <w:tcPr>
                  <w:tcW w:w="0" w:type="auto"/>
                  <w:shd w:val="clear" w:color="auto" w:fill="auto"/>
                </w:tcPr>
                <w:p w14:paraId="63FB3CA6" w14:textId="77777777" w:rsidR="007672A0" w:rsidRPr="001F5C78" w:rsidRDefault="007672A0" w:rsidP="007672A0">
                  <w:pPr>
                    <w:spacing w:after="0" w:line="240" w:lineRule="auto"/>
                    <w:rPr>
                      <w:rFonts w:ascii="Times New Roman" w:eastAsia="Batang" w:hAnsi="Times New Roman" w:cs="Times New Roman"/>
                      <w:szCs w:val="20"/>
                      <w:lang w:val="en-GB"/>
                    </w:rPr>
                  </w:pPr>
                  <w:r w:rsidRPr="001F5C78">
                    <w:rPr>
                      <w:rFonts w:ascii="Times New Roman" w:eastAsia="Batang" w:hAnsi="Times New Roman" w:cs="Times New Roman"/>
                      <w:szCs w:val="20"/>
                      <w:lang w:val="en-GB"/>
                    </w:rPr>
                    <w:t>40 bits</w:t>
                  </w:r>
                </w:p>
              </w:tc>
            </w:tr>
            <w:tr w:rsidR="007672A0" w:rsidRPr="001F5C78" w14:paraId="2D117971" w14:textId="77777777" w:rsidTr="00102969">
              <w:trPr>
                <w:trHeight w:val="135"/>
                <w:jc w:val="center"/>
              </w:trPr>
              <w:tc>
                <w:tcPr>
                  <w:tcW w:w="0" w:type="auto"/>
                  <w:shd w:val="clear" w:color="auto" w:fill="auto"/>
                </w:tcPr>
                <w:p w14:paraId="5238BC5F" w14:textId="77777777" w:rsidR="007672A0" w:rsidRPr="001F5C78" w:rsidRDefault="007672A0" w:rsidP="007672A0">
                  <w:pPr>
                    <w:spacing w:after="0" w:line="240" w:lineRule="auto"/>
                    <w:rPr>
                      <w:rFonts w:ascii="Times New Roman" w:eastAsia="Batang" w:hAnsi="Times New Roman" w:cs="Times New Roman"/>
                      <w:bCs/>
                      <w:szCs w:val="20"/>
                      <w:lang w:val="en-GB"/>
                    </w:rPr>
                  </w:pPr>
                  <w:r w:rsidRPr="001F5C78">
                    <w:rPr>
                      <w:rFonts w:ascii="Times New Roman" w:eastAsia="Batang" w:hAnsi="Times New Roman" w:cs="Times New Roman"/>
                      <w:bCs/>
                      <w:szCs w:val="20"/>
                      <w:lang w:val="en-GB"/>
                    </w:rPr>
                    <w:t>CORESET size</w:t>
                  </w:r>
                </w:p>
              </w:tc>
              <w:tc>
                <w:tcPr>
                  <w:tcW w:w="0" w:type="auto"/>
                  <w:shd w:val="clear" w:color="auto" w:fill="auto"/>
                </w:tcPr>
                <w:p w14:paraId="659F5875" w14:textId="77777777" w:rsidR="007672A0" w:rsidRPr="001F5C78" w:rsidRDefault="007672A0" w:rsidP="007672A0">
                  <w:pPr>
                    <w:spacing w:after="0" w:line="240" w:lineRule="auto"/>
                    <w:rPr>
                      <w:rFonts w:ascii="Times New Roman" w:eastAsia="Batang" w:hAnsi="Times New Roman" w:cs="Times New Roman"/>
                      <w:szCs w:val="20"/>
                      <w:lang w:val="en-GB"/>
                    </w:rPr>
                  </w:pPr>
                  <w:r w:rsidRPr="001F5C78">
                    <w:rPr>
                      <w:rFonts w:ascii="Times New Roman" w:eastAsia="Batang" w:hAnsi="Times New Roman" w:cs="Times New Roman"/>
                      <w:szCs w:val="20"/>
                      <w:lang w:val="en-GB"/>
                    </w:rPr>
                    <w:t>2 symbols, 24 PRBs</w:t>
                  </w:r>
                </w:p>
              </w:tc>
            </w:tr>
            <w:tr w:rsidR="007672A0" w:rsidRPr="001F5C78" w14:paraId="3556C378" w14:textId="77777777" w:rsidTr="00102969">
              <w:trPr>
                <w:trHeight w:val="135"/>
                <w:jc w:val="center"/>
              </w:trPr>
              <w:tc>
                <w:tcPr>
                  <w:tcW w:w="0" w:type="auto"/>
                  <w:shd w:val="clear" w:color="auto" w:fill="auto"/>
                </w:tcPr>
                <w:p w14:paraId="126C9DF9" w14:textId="77777777" w:rsidR="007672A0" w:rsidRPr="001F5C78" w:rsidRDefault="007672A0" w:rsidP="007672A0">
                  <w:pPr>
                    <w:spacing w:after="0" w:line="240" w:lineRule="auto"/>
                    <w:rPr>
                      <w:rFonts w:ascii="Times New Roman" w:eastAsia="Batang" w:hAnsi="Times New Roman" w:cs="Times New Roman"/>
                      <w:bCs/>
                      <w:szCs w:val="20"/>
                      <w:lang w:val="en-GB"/>
                    </w:rPr>
                  </w:pPr>
                  <w:r w:rsidRPr="001F5C78">
                    <w:rPr>
                      <w:rFonts w:ascii="Times New Roman" w:eastAsia="Batang" w:hAnsi="Times New Roman" w:cs="Times New Roman"/>
                      <w:bCs/>
                      <w:szCs w:val="20"/>
                      <w:lang w:val="en-GB"/>
                    </w:rPr>
                    <w:t xml:space="preserve">Tx Diversity </w:t>
                  </w:r>
                </w:p>
              </w:tc>
              <w:tc>
                <w:tcPr>
                  <w:tcW w:w="0" w:type="auto"/>
                  <w:shd w:val="clear" w:color="auto" w:fill="auto"/>
                </w:tcPr>
                <w:p w14:paraId="6BF51C97" w14:textId="77777777" w:rsidR="007672A0" w:rsidRPr="001F5C78" w:rsidRDefault="007672A0" w:rsidP="007672A0">
                  <w:pPr>
                    <w:spacing w:after="0" w:line="240" w:lineRule="auto"/>
                    <w:rPr>
                      <w:rFonts w:ascii="Times New Roman" w:eastAsia="Batang" w:hAnsi="Times New Roman" w:cs="Times New Roman"/>
                      <w:szCs w:val="20"/>
                      <w:lang w:val="en-GB"/>
                    </w:rPr>
                  </w:pPr>
                  <w:r w:rsidRPr="001F5C78">
                    <w:rPr>
                      <w:rFonts w:ascii="Times New Roman" w:eastAsia="Batang" w:hAnsi="Times New Roman" w:cs="Times New Roman"/>
                      <w:szCs w:val="20"/>
                      <w:lang w:val="en-GB"/>
                    </w:rPr>
                    <w:t>Reported by companies</w:t>
                  </w:r>
                </w:p>
              </w:tc>
            </w:tr>
            <w:tr w:rsidR="007672A0" w:rsidRPr="001F5C78" w14:paraId="5CF361FD" w14:textId="77777777" w:rsidTr="00102969">
              <w:trPr>
                <w:trHeight w:val="135"/>
                <w:jc w:val="center"/>
              </w:trPr>
              <w:tc>
                <w:tcPr>
                  <w:tcW w:w="0" w:type="auto"/>
                  <w:shd w:val="clear" w:color="auto" w:fill="auto"/>
                </w:tcPr>
                <w:p w14:paraId="5C959AC0" w14:textId="77777777" w:rsidR="007672A0" w:rsidRPr="001F5C78" w:rsidRDefault="007672A0" w:rsidP="007672A0">
                  <w:pPr>
                    <w:spacing w:after="0" w:line="240" w:lineRule="auto"/>
                    <w:rPr>
                      <w:rFonts w:ascii="Times New Roman" w:eastAsia="Batang" w:hAnsi="Times New Roman" w:cs="Times New Roman"/>
                      <w:bCs/>
                      <w:szCs w:val="20"/>
                      <w:lang w:val="en-GB"/>
                    </w:rPr>
                  </w:pPr>
                  <w:r w:rsidRPr="001F5C78">
                    <w:rPr>
                      <w:rFonts w:ascii="Times New Roman" w:eastAsia="Batang" w:hAnsi="Times New Roman" w:cs="Times New Roman"/>
                      <w:bCs/>
                      <w:szCs w:val="20"/>
                      <w:lang w:val="en-GB"/>
                    </w:rPr>
                    <w:t>BLER</w:t>
                  </w:r>
                </w:p>
              </w:tc>
              <w:tc>
                <w:tcPr>
                  <w:tcW w:w="0" w:type="auto"/>
                  <w:shd w:val="clear" w:color="auto" w:fill="auto"/>
                </w:tcPr>
                <w:p w14:paraId="725E8E84" w14:textId="77777777" w:rsidR="007672A0" w:rsidRPr="001F5C78" w:rsidRDefault="007672A0" w:rsidP="007672A0">
                  <w:pPr>
                    <w:spacing w:after="0" w:line="240" w:lineRule="auto"/>
                    <w:rPr>
                      <w:rFonts w:ascii="Times New Roman" w:eastAsia="Batang" w:hAnsi="Times New Roman" w:cs="Times New Roman"/>
                      <w:szCs w:val="20"/>
                      <w:lang w:val="en-GB"/>
                    </w:rPr>
                  </w:pPr>
                  <w:r w:rsidRPr="001F5C78">
                    <w:rPr>
                      <w:rFonts w:ascii="Times New Roman" w:eastAsia="Batang" w:hAnsi="Times New Roman" w:cs="Times New Roman"/>
                      <w:szCs w:val="20"/>
                      <w:lang w:val="en-GB"/>
                    </w:rPr>
                    <w:t>1% BLER</w:t>
                  </w:r>
                </w:p>
                <w:p w14:paraId="308E44D5" w14:textId="77777777" w:rsidR="007672A0" w:rsidRPr="001F5C78" w:rsidRDefault="007672A0" w:rsidP="007672A0">
                  <w:pPr>
                    <w:spacing w:after="0" w:line="240" w:lineRule="auto"/>
                    <w:rPr>
                      <w:rFonts w:ascii="Times New Roman" w:eastAsia="Batang" w:hAnsi="Times New Roman" w:cs="Times New Roman"/>
                      <w:szCs w:val="20"/>
                      <w:lang w:val="en-GB"/>
                    </w:rPr>
                  </w:pPr>
                  <w:r w:rsidRPr="001F5C78">
                    <w:rPr>
                      <w:rFonts w:ascii="Times New Roman" w:eastAsia="Batang" w:hAnsi="Times New Roman" w:cs="Times New Roman"/>
                      <w:szCs w:val="20"/>
                      <w:lang w:val="en-GB"/>
                    </w:rPr>
                    <w:t>optional for 10% BLER</w:t>
                  </w:r>
                </w:p>
              </w:tc>
            </w:tr>
            <w:tr w:rsidR="007672A0" w:rsidRPr="001F5C78" w14:paraId="68613AD6" w14:textId="77777777" w:rsidTr="00102969">
              <w:trPr>
                <w:trHeight w:val="135"/>
                <w:jc w:val="center"/>
              </w:trPr>
              <w:tc>
                <w:tcPr>
                  <w:tcW w:w="0" w:type="auto"/>
                  <w:shd w:val="clear" w:color="auto" w:fill="auto"/>
                </w:tcPr>
                <w:p w14:paraId="0003131C" w14:textId="77777777" w:rsidR="007672A0" w:rsidRPr="001F5C78" w:rsidRDefault="007672A0" w:rsidP="007672A0">
                  <w:pPr>
                    <w:spacing w:after="0" w:line="240" w:lineRule="auto"/>
                    <w:rPr>
                      <w:rFonts w:ascii="Times New Roman" w:eastAsia="Batang" w:hAnsi="Times New Roman" w:cs="Times New Roman"/>
                      <w:bCs/>
                      <w:szCs w:val="20"/>
                      <w:lang w:val="en-GB"/>
                    </w:rPr>
                  </w:pPr>
                  <w:r w:rsidRPr="001F5C78">
                    <w:rPr>
                      <w:rFonts w:ascii="Times New Roman" w:eastAsia="Batang" w:hAnsi="Times New Roman" w:cs="Times New Roman"/>
                      <w:bCs/>
                      <w:szCs w:val="20"/>
                      <w:lang w:val="en-GB"/>
                    </w:rPr>
                    <w:t>Number of SSB for broadcast PDCCH of Msg.2</w:t>
                  </w:r>
                </w:p>
              </w:tc>
              <w:tc>
                <w:tcPr>
                  <w:tcW w:w="0" w:type="auto"/>
                  <w:shd w:val="clear" w:color="auto" w:fill="auto"/>
                </w:tcPr>
                <w:p w14:paraId="1100D7BD" w14:textId="77777777" w:rsidR="007672A0" w:rsidRPr="001F5C78" w:rsidRDefault="007672A0" w:rsidP="007672A0">
                  <w:pPr>
                    <w:spacing w:after="0" w:line="240" w:lineRule="auto"/>
                    <w:rPr>
                      <w:rFonts w:ascii="Times New Roman" w:eastAsia="Batang" w:hAnsi="Times New Roman" w:cs="Times New Roman"/>
                      <w:szCs w:val="20"/>
                      <w:lang w:val="en-GB"/>
                    </w:rPr>
                  </w:pPr>
                  <w:r w:rsidRPr="001F5C78">
                    <w:rPr>
                      <w:rFonts w:ascii="Times New Roman" w:eastAsia="Batang" w:hAnsi="Times New Roman" w:cs="Times New Roman"/>
                      <w:szCs w:val="20"/>
                      <w:lang w:val="en-GB"/>
                    </w:rPr>
                    <w:t>Reported by companies</w:t>
                  </w:r>
                </w:p>
              </w:tc>
            </w:tr>
            <w:tr w:rsidR="007672A0" w:rsidRPr="001F5C78" w14:paraId="3660521A" w14:textId="77777777" w:rsidTr="00102969">
              <w:trPr>
                <w:trHeight w:val="135"/>
                <w:jc w:val="center"/>
              </w:trPr>
              <w:tc>
                <w:tcPr>
                  <w:tcW w:w="0" w:type="auto"/>
                  <w:shd w:val="clear" w:color="auto" w:fill="auto"/>
                </w:tcPr>
                <w:p w14:paraId="751B0EDE" w14:textId="77777777" w:rsidR="007672A0" w:rsidRPr="001F5C78" w:rsidRDefault="007672A0" w:rsidP="007672A0">
                  <w:pPr>
                    <w:spacing w:after="0" w:line="240" w:lineRule="auto"/>
                    <w:rPr>
                      <w:rFonts w:ascii="Times New Roman" w:eastAsia="Batang" w:hAnsi="Times New Roman" w:cs="Times New Roman"/>
                      <w:bCs/>
                      <w:szCs w:val="20"/>
                      <w:lang w:val="en-GB"/>
                    </w:rPr>
                  </w:pPr>
                  <w:r w:rsidRPr="001F5C78">
                    <w:rPr>
                      <w:rFonts w:ascii="Times New Roman" w:eastAsia="Batang" w:hAnsi="Times New Roman" w:cs="Times New Roman"/>
                      <w:bCs/>
                      <w:szCs w:val="20"/>
                      <w:lang w:val="en-GB"/>
                    </w:rPr>
                    <w:t>Other parameters</w:t>
                  </w:r>
                </w:p>
              </w:tc>
              <w:tc>
                <w:tcPr>
                  <w:tcW w:w="0" w:type="auto"/>
                  <w:shd w:val="clear" w:color="auto" w:fill="auto"/>
                </w:tcPr>
                <w:p w14:paraId="2A1658FB" w14:textId="77777777" w:rsidR="007672A0" w:rsidRPr="001F5C78" w:rsidRDefault="007672A0" w:rsidP="007672A0">
                  <w:pPr>
                    <w:spacing w:after="0" w:line="240" w:lineRule="auto"/>
                    <w:rPr>
                      <w:rFonts w:ascii="Times New Roman" w:eastAsia="Batang" w:hAnsi="Times New Roman" w:cs="Times New Roman"/>
                      <w:szCs w:val="20"/>
                      <w:lang w:val="en-GB"/>
                    </w:rPr>
                  </w:pPr>
                  <w:r w:rsidRPr="001F5C78">
                    <w:rPr>
                      <w:rFonts w:ascii="Times New Roman" w:eastAsia="Batang" w:hAnsi="Times New Roman" w:cs="Times New Roman"/>
                      <w:szCs w:val="20"/>
                      <w:lang w:val="en-GB"/>
                    </w:rPr>
                    <w:t>Reported by companies</w:t>
                  </w:r>
                </w:p>
              </w:tc>
            </w:tr>
          </w:tbl>
          <w:p w14:paraId="70EECB03" w14:textId="77777777" w:rsidR="00DF152D" w:rsidRPr="001F5C78" w:rsidRDefault="00DF152D" w:rsidP="00DF152D">
            <w:pPr>
              <w:spacing w:after="0" w:line="240" w:lineRule="auto"/>
              <w:rPr>
                <w:rFonts w:ascii="Times" w:eastAsia="Batang" w:hAnsi="Times" w:cs="Times New Roman"/>
                <w:sz w:val="20"/>
                <w:szCs w:val="24"/>
                <w:lang w:val="en-GB"/>
              </w:rPr>
            </w:pPr>
          </w:p>
          <w:p w14:paraId="13EF2D0D" w14:textId="77777777" w:rsidR="00DF152D" w:rsidRPr="001F5C78" w:rsidRDefault="00DF152D" w:rsidP="00DF152D">
            <w:pPr>
              <w:spacing w:after="0" w:line="240" w:lineRule="auto"/>
              <w:jc w:val="both"/>
              <w:rPr>
                <w:rFonts w:ascii="Times New Roman" w:eastAsia="SimSun" w:hAnsi="Times New Roman" w:cs="Times New Roman"/>
                <w:sz w:val="20"/>
                <w:szCs w:val="20"/>
              </w:rPr>
            </w:pPr>
            <w:r w:rsidRPr="001F5C78">
              <w:rPr>
                <w:rFonts w:ascii="Times New Roman" w:eastAsia="SimSun" w:hAnsi="Times New Roman" w:cs="Times New Roman"/>
                <w:sz w:val="20"/>
                <w:szCs w:val="20"/>
                <w:highlight w:val="green"/>
              </w:rPr>
              <w:t>Agreement</w:t>
            </w:r>
          </w:p>
          <w:p w14:paraId="59A0020B" w14:textId="77777777" w:rsidR="00DF152D" w:rsidRPr="001F5C78" w:rsidRDefault="00DF152D" w:rsidP="00DF152D">
            <w:pPr>
              <w:spacing w:after="0" w:line="240" w:lineRule="auto"/>
              <w:jc w:val="both"/>
              <w:rPr>
                <w:rFonts w:ascii="Times New Roman" w:eastAsia="SimSun" w:hAnsi="Times New Roman" w:cs="Times New Roman"/>
                <w:sz w:val="20"/>
                <w:szCs w:val="20"/>
              </w:rPr>
            </w:pPr>
            <w:r w:rsidRPr="001F5C78">
              <w:rPr>
                <w:rFonts w:ascii="Times New Roman" w:eastAsia="SimSun" w:hAnsi="Times New Roman" w:cs="Times New Roman"/>
                <w:sz w:val="20"/>
                <w:szCs w:val="20"/>
              </w:rPr>
              <w:t>For coverage evaluation of PDSCH in NR NTN, the following table is assumed:</w:t>
            </w:r>
          </w:p>
          <w:p w14:paraId="6A7B5448" w14:textId="77777777" w:rsidR="00DF152D" w:rsidRPr="001F5C78" w:rsidRDefault="00DF152D" w:rsidP="00DF152D">
            <w:pPr>
              <w:spacing w:after="0" w:line="240" w:lineRule="auto"/>
              <w:rPr>
                <w:rFonts w:ascii="Times New Roman" w:eastAsia="Batang" w:hAnsi="Times New Roman" w:cs="Times New Roman"/>
                <w:sz w:val="20"/>
                <w:szCs w:val="20"/>
                <w:lang w:val="en-GB"/>
              </w:rPr>
            </w:pPr>
          </w:p>
          <w:tbl>
            <w:tblPr>
              <w:tblW w:w="0" w:type="auto"/>
              <w:tblInd w:w="250" w:type="dxa"/>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ook w:val="04A0" w:firstRow="1" w:lastRow="0" w:firstColumn="1" w:lastColumn="0" w:noHBand="0" w:noVBand="1"/>
            </w:tblPr>
            <w:tblGrid>
              <w:gridCol w:w="3022"/>
              <w:gridCol w:w="6113"/>
            </w:tblGrid>
            <w:tr w:rsidR="00DF152D" w:rsidRPr="001F5C78" w14:paraId="6F61245B" w14:textId="77777777" w:rsidTr="00102969">
              <w:trPr>
                <w:trHeight w:val="264"/>
              </w:trPr>
              <w:tc>
                <w:tcPr>
                  <w:tcW w:w="3022" w:type="dxa"/>
                  <w:tcBorders>
                    <w:bottom w:val="single" w:sz="12" w:space="0" w:color="95B3D7"/>
                  </w:tcBorders>
                  <w:shd w:val="clear" w:color="auto" w:fill="00B0F0"/>
                </w:tcPr>
                <w:p w14:paraId="185D4AC4" w14:textId="77777777" w:rsidR="00DF152D" w:rsidRPr="001F5C78" w:rsidRDefault="00DF152D" w:rsidP="00DF152D">
                  <w:pPr>
                    <w:spacing w:after="0" w:line="240" w:lineRule="auto"/>
                    <w:rPr>
                      <w:rFonts w:ascii="Times New Roman" w:eastAsia="Batang" w:hAnsi="Times New Roman" w:cs="Times New Roman"/>
                      <w:b/>
                      <w:bCs/>
                      <w:color w:val="FFFFFF"/>
                      <w:szCs w:val="20"/>
                      <w:lang w:val="en-GB"/>
                    </w:rPr>
                  </w:pPr>
                  <w:r w:rsidRPr="001F5C78">
                    <w:rPr>
                      <w:rFonts w:ascii="Times New Roman" w:eastAsia="Batang" w:hAnsi="Times New Roman" w:cs="Times New Roman"/>
                      <w:b/>
                      <w:bCs/>
                      <w:color w:val="FFFFFF"/>
                      <w:szCs w:val="20"/>
                      <w:lang w:val="en-GB"/>
                    </w:rPr>
                    <w:t>Parameter</w:t>
                  </w:r>
                </w:p>
              </w:tc>
              <w:tc>
                <w:tcPr>
                  <w:tcW w:w="6113" w:type="dxa"/>
                  <w:tcBorders>
                    <w:bottom w:val="single" w:sz="12" w:space="0" w:color="95B3D7"/>
                  </w:tcBorders>
                  <w:shd w:val="clear" w:color="auto" w:fill="00B0F0"/>
                </w:tcPr>
                <w:p w14:paraId="4E09F74D" w14:textId="77777777" w:rsidR="00DF152D" w:rsidRPr="001F5C78" w:rsidRDefault="00DF152D" w:rsidP="00DF152D">
                  <w:pPr>
                    <w:spacing w:after="0" w:line="240" w:lineRule="auto"/>
                    <w:rPr>
                      <w:rFonts w:ascii="Times New Roman" w:eastAsia="Batang" w:hAnsi="Times New Roman" w:cs="Times New Roman"/>
                      <w:b/>
                      <w:bCs/>
                      <w:color w:val="FFFFFF"/>
                      <w:szCs w:val="20"/>
                      <w:lang w:val="en-GB"/>
                    </w:rPr>
                  </w:pPr>
                  <w:r w:rsidRPr="001F5C78">
                    <w:rPr>
                      <w:rFonts w:ascii="Times New Roman" w:eastAsia="Batang" w:hAnsi="Times New Roman" w:cs="Times New Roman"/>
                      <w:b/>
                      <w:bCs/>
                      <w:color w:val="FFFFFF"/>
                      <w:szCs w:val="20"/>
                      <w:lang w:val="en-GB"/>
                    </w:rPr>
                    <w:t>Value</w:t>
                  </w:r>
                </w:p>
              </w:tc>
            </w:tr>
            <w:tr w:rsidR="00DF152D" w:rsidRPr="001F5C78" w14:paraId="4E8547B0" w14:textId="77777777" w:rsidTr="00102969">
              <w:trPr>
                <w:trHeight w:val="606"/>
              </w:trPr>
              <w:tc>
                <w:tcPr>
                  <w:tcW w:w="3022" w:type="dxa"/>
                  <w:shd w:val="clear" w:color="auto" w:fill="auto"/>
                </w:tcPr>
                <w:p w14:paraId="7CBC99A9" w14:textId="77777777" w:rsidR="00DF152D" w:rsidRPr="001F5C78" w:rsidRDefault="00DF152D" w:rsidP="00DF152D">
                  <w:pPr>
                    <w:spacing w:after="0" w:line="240" w:lineRule="auto"/>
                    <w:rPr>
                      <w:rFonts w:ascii="Times New Roman" w:eastAsia="Batang" w:hAnsi="Times New Roman" w:cs="Times New Roman"/>
                      <w:bCs/>
                      <w:szCs w:val="20"/>
                      <w:lang w:val="en-GB"/>
                    </w:rPr>
                  </w:pPr>
                  <w:r w:rsidRPr="001F5C78">
                    <w:rPr>
                      <w:rFonts w:ascii="Times New Roman" w:eastAsia="Batang" w:hAnsi="Times New Roman" w:cs="Times New Roman"/>
                      <w:bCs/>
                      <w:szCs w:val="20"/>
                      <w:lang w:val="en-GB"/>
                    </w:rPr>
                    <w:t>BLER</w:t>
                  </w:r>
                </w:p>
              </w:tc>
              <w:tc>
                <w:tcPr>
                  <w:tcW w:w="6113" w:type="dxa"/>
                  <w:shd w:val="clear" w:color="auto" w:fill="auto"/>
                </w:tcPr>
                <w:p w14:paraId="6A5FEA18" w14:textId="77777777" w:rsidR="00DF152D" w:rsidRPr="001F5C78" w:rsidRDefault="00DF152D" w:rsidP="00DF152D">
                  <w:pPr>
                    <w:spacing w:after="0" w:line="240" w:lineRule="auto"/>
                    <w:rPr>
                      <w:rFonts w:ascii="Times New Roman" w:eastAsia="Batang" w:hAnsi="Times New Roman" w:cs="Times New Roman"/>
                      <w:szCs w:val="20"/>
                      <w:lang w:val="en-GB"/>
                    </w:rPr>
                  </w:pPr>
                  <w:r w:rsidRPr="001F5C78">
                    <w:rPr>
                      <w:rFonts w:ascii="Times New Roman" w:eastAsia="Batang" w:hAnsi="Times New Roman" w:cs="Times New Roman"/>
                      <w:szCs w:val="20"/>
                      <w:lang w:val="en-GB"/>
                    </w:rPr>
                    <w:t>For low data rate service, w/ HARQ, 10% iBLER; w/o HARQ, 10% iBLER.</w:t>
                  </w:r>
                </w:p>
                <w:p w14:paraId="7CA484BD" w14:textId="77777777" w:rsidR="00DF152D" w:rsidRPr="001F5C78" w:rsidRDefault="00DF152D" w:rsidP="00DF152D">
                  <w:pPr>
                    <w:spacing w:after="0" w:line="240" w:lineRule="auto"/>
                    <w:rPr>
                      <w:rFonts w:ascii="Times New Roman" w:eastAsia="Batang" w:hAnsi="Times New Roman" w:cs="Times New Roman"/>
                      <w:szCs w:val="20"/>
                      <w:lang w:val="en-GB"/>
                    </w:rPr>
                  </w:pPr>
                  <w:r w:rsidRPr="001F5C78">
                    <w:rPr>
                      <w:rFonts w:ascii="Times New Roman" w:eastAsia="Batang" w:hAnsi="Times New Roman" w:cs="Times New Roman"/>
                      <w:szCs w:val="20"/>
                      <w:lang w:val="da-DK"/>
                    </w:rPr>
                    <w:t>For VoIP, 2% rBLER.</w:t>
                  </w:r>
                </w:p>
              </w:tc>
            </w:tr>
            <w:tr w:rsidR="00DF152D" w:rsidRPr="001F5C78" w14:paraId="6692B825" w14:textId="77777777" w:rsidTr="00102969">
              <w:trPr>
                <w:trHeight w:val="192"/>
              </w:trPr>
              <w:tc>
                <w:tcPr>
                  <w:tcW w:w="3022" w:type="dxa"/>
                  <w:shd w:val="clear" w:color="auto" w:fill="auto"/>
                </w:tcPr>
                <w:p w14:paraId="6A1BFC88" w14:textId="77777777" w:rsidR="00DF152D" w:rsidRPr="001F5C78" w:rsidRDefault="00DF152D" w:rsidP="00DF152D">
                  <w:pPr>
                    <w:spacing w:after="0" w:line="240" w:lineRule="auto"/>
                    <w:rPr>
                      <w:rFonts w:ascii="Times New Roman" w:eastAsia="Batang" w:hAnsi="Times New Roman" w:cs="Times New Roman"/>
                      <w:bCs/>
                      <w:szCs w:val="20"/>
                      <w:lang w:val="en-GB"/>
                    </w:rPr>
                  </w:pPr>
                  <w:r w:rsidRPr="001F5C78">
                    <w:rPr>
                      <w:rFonts w:ascii="Times New Roman" w:eastAsia="Batang" w:hAnsi="Times New Roman" w:cs="Times New Roman"/>
                      <w:bCs/>
                      <w:szCs w:val="20"/>
                      <w:lang w:val="en-GB"/>
                    </w:rPr>
                    <w:t>Waveform</w:t>
                  </w:r>
                </w:p>
              </w:tc>
              <w:tc>
                <w:tcPr>
                  <w:tcW w:w="6113" w:type="dxa"/>
                  <w:shd w:val="clear" w:color="auto" w:fill="auto"/>
                </w:tcPr>
                <w:p w14:paraId="4EB3E631" w14:textId="77777777" w:rsidR="00DF152D" w:rsidRPr="001F5C78" w:rsidRDefault="00DF152D" w:rsidP="00DF152D">
                  <w:pPr>
                    <w:spacing w:after="0" w:line="240" w:lineRule="auto"/>
                    <w:rPr>
                      <w:rFonts w:ascii="Times New Roman" w:eastAsia="Batang" w:hAnsi="Times New Roman" w:cs="Times New Roman"/>
                      <w:szCs w:val="20"/>
                      <w:lang w:val="en-GB"/>
                    </w:rPr>
                  </w:pPr>
                  <w:r w:rsidRPr="001F5C78">
                    <w:rPr>
                      <w:rFonts w:ascii="Times New Roman" w:eastAsia="Batang" w:hAnsi="Times New Roman" w:cs="Times New Roman"/>
                      <w:szCs w:val="20"/>
                      <w:lang w:val="en-GB"/>
                    </w:rPr>
                    <w:t>CP-OFDM</w:t>
                  </w:r>
                </w:p>
              </w:tc>
            </w:tr>
            <w:tr w:rsidR="00DF152D" w:rsidRPr="001F5C78" w14:paraId="571FC587" w14:textId="77777777" w:rsidTr="00102969">
              <w:trPr>
                <w:trHeight w:val="192"/>
              </w:trPr>
              <w:tc>
                <w:tcPr>
                  <w:tcW w:w="3022" w:type="dxa"/>
                  <w:shd w:val="clear" w:color="auto" w:fill="auto"/>
                </w:tcPr>
                <w:p w14:paraId="25AF552F" w14:textId="77777777" w:rsidR="00DF152D" w:rsidRPr="001F5C78" w:rsidRDefault="00DF152D" w:rsidP="00DF152D">
                  <w:pPr>
                    <w:spacing w:after="0" w:line="240" w:lineRule="auto"/>
                    <w:rPr>
                      <w:rFonts w:ascii="Times New Roman" w:eastAsia="Batang" w:hAnsi="Times New Roman" w:cs="Times New Roman"/>
                      <w:bCs/>
                      <w:szCs w:val="20"/>
                      <w:lang w:val="en-GB"/>
                    </w:rPr>
                  </w:pPr>
                  <w:r w:rsidRPr="001F5C78">
                    <w:rPr>
                      <w:rFonts w:ascii="Times New Roman" w:eastAsia="Batang" w:hAnsi="Times New Roman" w:cs="Times New Roman"/>
                      <w:bCs/>
                      <w:szCs w:val="20"/>
                      <w:lang w:val="en-GB"/>
                    </w:rPr>
                    <w:t>Number of UE receive chains</w:t>
                  </w:r>
                </w:p>
              </w:tc>
              <w:tc>
                <w:tcPr>
                  <w:tcW w:w="6113" w:type="dxa"/>
                  <w:shd w:val="clear" w:color="auto" w:fill="auto"/>
                </w:tcPr>
                <w:p w14:paraId="5263BB93" w14:textId="77777777" w:rsidR="00DF152D" w:rsidRPr="001F5C78" w:rsidRDefault="00DF152D" w:rsidP="00DF152D">
                  <w:pPr>
                    <w:spacing w:after="0" w:line="240" w:lineRule="auto"/>
                    <w:rPr>
                      <w:rFonts w:ascii="Times New Roman" w:eastAsia="Batang" w:hAnsi="Times New Roman" w:cs="Times New Roman"/>
                      <w:szCs w:val="20"/>
                      <w:lang w:val="en-GB"/>
                    </w:rPr>
                  </w:pPr>
                  <w:r w:rsidRPr="001F5C78">
                    <w:rPr>
                      <w:rFonts w:ascii="Times New Roman" w:eastAsia="Batang" w:hAnsi="Times New Roman" w:cs="Times New Roman"/>
                      <w:szCs w:val="20"/>
                      <w:lang w:val="en-GB"/>
                    </w:rPr>
                    <w:t>2 for 2GHz</w:t>
                  </w:r>
                </w:p>
              </w:tc>
            </w:tr>
            <w:tr w:rsidR="00DF152D" w:rsidRPr="001F5C78" w14:paraId="17F5EFD1" w14:textId="77777777" w:rsidTr="00102969">
              <w:trPr>
                <w:trHeight w:val="192"/>
              </w:trPr>
              <w:tc>
                <w:tcPr>
                  <w:tcW w:w="3022" w:type="dxa"/>
                  <w:shd w:val="clear" w:color="auto" w:fill="auto"/>
                </w:tcPr>
                <w:p w14:paraId="78E99EB0" w14:textId="77777777" w:rsidR="00DF152D" w:rsidRPr="001F5C78" w:rsidRDefault="00DF152D" w:rsidP="00DF152D">
                  <w:pPr>
                    <w:spacing w:after="0" w:line="240" w:lineRule="auto"/>
                    <w:rPr>
                      <w:rFonts w:ascii="Times New Roman" w:eastAsia="Batang" w:hAnsi="Times New Roman" w:cs="Times New Roman"/>
                      <w:bCs/>
                      <w:szCs w:val="20"/>
                      <w:lang w:val="en-GB"/>
                    </w:rPr>
                  </w:pPr>
                  <w:r w:rsidRPr="001F5C78">
                    <w:rPr>
                      <w:rFonts w:ascii="Times New Roman" w:eastAsia="Batang" w:hAnsi="Times New Roman" w:cs="Times New Roman"/>
                      <w:bCs/>
                      <w:szCs w:val="20"/>
                      <w:lang w:val="en-GB"/>
                    </w:rPr>
                    <w:t>HARQ configuration</w:t>
                  </w:r>
                </w:p>
              </w:tc>
              <w:tc>
                <w:tcPr>
                  <w:tcW w:w="6113" w:type="dxa"/>
                  <w:shd w:val="clear" w:color="auto" w:fill="auto"/>
                </w:tcPr>
                <w:p w14:paraId="3579AD31" w14:textId="77777777" w:rsidR="00DF152D" w:rsidRPr="001F5C78" w:rsidRDefault="00DF152D" w:rsidP="00DF152D">
                  <w:pPr>
                    <w:spacing w:after="0" w:line="240" w:lineRule="auto"/>
                    <w:rPr>
                      <w:rFonts w:ascii="Times New Roman" w:eastAsia="Batang" w:hAnsi="Times New Roman" w:cs="Times New Roman"/>
                      <w:szCs w:val="20"/>
                      <w:lang w:val="en-GB"/>
                    </w:rPr>
                  </w:pPr>
                  <w:r w:rsidRPr="001F5C78">
                    <w:rPr>
                      <w:rFonts w:ascii="Times New Roman" w:eastAsia="Batang" w:hAnsi="Times New Roman" w:cs="Times New Roman"/>
                      <w:szCs w:val="20"/>
                      <w:lang w:val="en-GB"/>
                    </w:rPr>
                    <w:t>Whether/How HARQ is adopted is reported by companies.</w:t>
                  </w:r>
                </w:p>
              </w:tc>
            </w:tr>
            <w:tr w:rsidR="00DF152D" w:rsidRPr="001F5C78" w14:paraId="5C6AAE53" w14:textId="77777777" w:rsidTr="00102969">
              <w:trPr>
                <w:trHeight w:val="827"/>
              </w:trPr>
              <w:tc>
                <w:tcPr>
                  <w:tcW w:w="3022" w:type="dxa"/>
                  <w:shd w:val="clear" w:color="auto" w:fill="auto"/>
                </w:tcPr>
                <w:p w14:paraId="50FDF58C" w14:textId="77777777" w:rsidR="00DF152D" w:rsidRPr="001F5C78" w:rsidRDefault="00DF152D" w:rsidP="00DF152D">
                  <w:pPr>
                    <w:spacing w:after="0" w:line="240" w:lineRule="auto"/>
                    <w:rPr>
                      <w:rFonts w:ascii="Times New Roman" w:eastAsia="Batang" w:hAnsi="Times New Roman" w:cs="Times New Roman"/>
                      <w:bCs/>
                      <w:szCs w:val="20"/>
                      <w:lang w:val="en-GB"/>
                    </w:rPr>
                  </w:pPr>
                  <w:r w:rsidRPr="001F5C78">
                    <w:rPr>
                      <w:rFonts w:ascii="Times New Roman" w:eastAsia="Batang" w:hAnsi="Times New Roman" w:cs="Times New Roman"/>
                      <w:bCs/>
                      <w:szCs w:val="20"/>
                      <w:lang w:val="en-GB"/>
                    </w:rPr>
                    <w:t>DMRS configuration</w:t>
                  </w:r>
                </w:p>
              </w:tc>
              <w:tc>
                <w:tcPr>
                  <w:tcW w:w="6113" w:type="dxa"/>
                  <w:shd w:val="clear" w:color="auto" w:fill="auto"/>
                </w:tcPr>
                <w:p w14:paraId="39C1E6C8" w14:textId="77777777" w:rsidR="00DF152D" w:rsidRPr="001F5C78" w:rsidRDefault="00DF152D" w:rsidP="00DF152D">
                  <w:pPr>
                    <w:spacing w:after="0" w:line="240" w:lineRule="auto"/>
                    <w:rPr>
                      <w:rFonts w:ascii="Times New Roman" w:eastAsia="Batang" w:hAnsi="Times New Roman" w:cs="Times New Roman"/>
                      <w:szCs w:val="20"/>
                      <w:lang w:val="en-GB"/>
                    </w:rPr>
                  </w:pPr>
                  <w:r w:rsidRPr="001F5C78">
                    <w:rPr>
                      <w:rFonts w:ascii="Times New Roman" w:eastAsia="Batang" w:hAnsi="Times New Roman" w:cs="Times New Roman"/>
                      <w:szCs w:val="20"/>
                      <w:lang w:val="en-GB"/>
                    </w:rPr>
                    <w:t>3 DMRS symbols is used for PDSCH of Msg.2.</w:t>
                  </w:r>
                </w:p>
                <w:p w14:paraId="5EBF6836" w14:textId="77777777" w:rsidR="00DF152D" w:rsidRPr="001F5C78" w:rsidRDefault="00DF152D" w:rsidP="00DF152D">
                  <w:pPr>
                    <w:spacing w:after="0" w:line="240" w:lineRule="auto"/>
                    <w:rPr>
                      <w:rFonts w:ascii="Times New Roman" w:eastAsia="Batang" w:hAnsi="Times New Roman" w:cs="Times New Roman"/>
                      <w:szCs w:val="20"/>
                      <w:lang w:val="en-GB"/>
                    </w:rPr>
                  </w:pPr>
                  <w:r w:rsidRPr="001F5C78">
                    <w:rPr>
                      <w:rFonts w:ascii="Times New Roman" w:eastAsia="Batang" w:hAnsi="Times New Roman" w:cs="Times New Roman"/>
                      <w:szCs w:val="20"/>
                      <w:lang w:val="en-GB"/>
                    </w:rPr>
                    <w:t>For 3km/h: Type I, 1 or 2 DMRS symbol, no multiplexing with data.</w:t>
                  </w:r>
                </w:p>
                <w:p w14:paraId="700DCC7C" w14:textId="77777777" w:rsidR="00DF152D" w:rsidRPr="001F5C78" w:rsidRDefault="00DF152D" w:rsidP="00DF152D">
                  <w:pPr>
                    <w:spacing w:after="0" w:line="240" w:lineRule="auto"/>
                    <w:rPr>
                      <w:rFonts w:ascii="Times New Roman" w:eastAsia="Batang" w:hAnsi="Times New Roman" w:cs="Times New Roman"/>
                      <w:szCs w:val="20"/>
                      <w:lang w:val="en-GB"/>
                    </w:rPr>
                  </w:pPr>
                  <w:r w:rsidRPr="001F5C78">
                    <w:rPr>
                      <w:rFonts w:ascii="Times New Roman" w:eastAsia="Batang" w:hAnsi="Times New Roman" w:cs="Times New Roman"/>
                      <w:szCs w:val="20"/>
                      <w:lang w:val="en-GB"/>
                    </w:rPr>
                    <w:t>PDSCH mapping Type, the number of DMRS symbols and DMRS position(s) are reported by companies.</w:t>
                  </w:r>
                </w:p>
              </w:tc>
            </w:tr>
            <w:tr w:rsidR="00DF152D" w:rsidRPr="001F5C78" w14:paraId="7838DBE6" w14:textId="77777777" w:rsidTr="00102969">
              <w:trPr>
                <w:trHeight w:val="799"/>
              </w:trPr>
              <w:tc>
                <w:tcPr>
                  <w:tcW w:w="3022" w:type="dxa"/>
                  <w:shd w:val="clear" w:color="auto" w:fill="auto"/>
                </w:tcPr>
                <w:p w14:paraId="03AE9AF8" w14:textId="77777777" w:rsidR="00DF152D" w:rsidRPr="001F5C78" w:rsidRDefault="00DF152D" w:rsidP="00DF152D">
                  <w:pPr>
                    <w:spacing w:after="0" w:line="240" w:lineRule="auto"/>
                    <w:rPr>
                      <w:rFonts w:ascii="Times New Roman" w:eastAsia="Batang" w:hAnsi="Times New Roman" w:cs="Times New Roman"/>
                      <w:bCs/>
                      <w:szCs w:val="20"/>
                      <w:lang w:val="en-GB"/>
                    </w:rPr>
                  </w:pPr>
                  <w:r w:rsidRPr="001F5C78">
                    <w:rPr>
                      <w:rFonts w:ascii="Times New Roman" w:eastAsia="Batang" w:hAnsi="Times New Roman" w:cs="Times New Roman"/>
                      <w:bCs/>
                      <w:szCs w:val="20"/>
                      <w:lang w:val="en-GB"/>
                    </w:rPr>
                    <w:t>PRBs/TBS/MCS for data rate service</w:t>
                  </w:r>
                </w:p>
              </w:tc>
              <w:tc>
                <w:tcPr>
                  <w:tcW w:w="6113" w:type="dxa"/>
                  <w:shd w:val="clear" w:color="auto" w:fill="auto"/>
                </w:tcPr>
                <w:p w14:paraId="5C7BD663" w14:textId="77777777" w:rsidR="00DF152D" w:rsidRPr="001F5C78" w:rsidRDefault="00DF152D" w:rsidP="00DF152D">
                  <w:pPr>
                    <w:spacing w:after="0" w:line="240" w:lineRule="auto"/>
                    <w:rPr>
                      <w:rFonts w:ascii="Times New Roman" w:eastAsia="Batang" w:hAnsi="Times New Roman" w:cs="Times New Roman"/>
                      <w:szCs w:val="20"/>
                      <w:lang w:val="en-GB"/>
                    </w:rPr>
                  </w:pPr>
                  <w:r w:rsidRPr="001F5C78">
                    <w:rPr>
                      <w:rFonts w:ascii="Times New Roman" w:eastAsia="Batang" w:hAnsi="Times New Roman" w:cs="Times New Roman"/>
                      <w:szCs w:val="20"/>
                      <w:lang w:val="en-GB"/>
                    </w:rPr>
                    <w:t xml:space="preserve">Any value of PRBs, and corresponding MCS index, reported by companies will be considered in the discussion. </w:t>
                  </w:r>
                </w:p>
                <w:p w14:paraId="15DC79F2" w14:textId="77777777" w:rsidR="00DF152D" w:rsidRPr="001F5C78" w:rsidRDefault="00DF152D" w:rsidP="00DF152D">
                  <w:pPr>
                    <w:spacing w:after="0" w:line="240" w:lineRule="auto"/>
                    <w:rPr>
                      <w:rFonts w:ascii="Times New Roman" w:eastAsia="Batang" w:hAnsi="Times New Roman" w:cs="Times New Roman"/>
                      <w:szCs w:val="20"/>
                      <w:lang w:val="en-GB"/>
                    </w:rPr>
                  </w:pPr>
                  <w:r w:rsidRPr="001F5C78">
                    <w:rPr>
                      <w:rFonts w:ascii="Times New Roman" w:eastAsia="Batang" w:hAnsi="Times New Roman" w:cs="Times New Roman"/>
                      <w:szCs w:val="20"/>
                      <w:lang w:val="en-GB"/>
                    </w:rPr>
                    <w:t>TBS can be calculated based on e.g. the number of PRBs, target data rate, frame structure and overhead.</w:t>
                  </w:r>
                </w:p>
                <w:p w14:paraId="463EF48F" w14:textId="77777777" w:rsidR="00DF152D" w:rsidRPr="001F5C78" w:rsidRDefault="00DF152D" w:rsidP="00DF152D">
                  <w:pPr>
                    <w:spacing w:after="0" w:line="240" w:lineRule="auto"/>
                    <w:rPr>
                      <w:rFonts w:ascii="Times New Roman" w:eastAsia="Batang" w:hAnsi="Times New Roman" w:cs="Times New Roman"/>
                      <w:szCs w:val="20"/>
                      <w:lang w:val="en-GB"/>
                    </w:rPr>
                  </w:pPr>
                  <w:r w:rsidRPr="001F5C78">
                    <w:rPr>
                      <w:rFonts w:ascii="Times New Roman" w:eastAsia="Batang" w:hAnsi="Times New Roman" w:cs="Times New Roman"/>
                      <w:szCs w:val="20"/>
                      <w:lang w:val="en-GB"/>
                    </w:rPr>
                    <w:t>24 PRBs for SIB1 and SIB19</w:t>
                  </w:r>
                </w:p>
              </w:tc>
            </w:tr>
            <w:tr w:rsidR="00DF152D" w:rsidRPr="001F5C78" w14:paraId="7EB8BA62" w14:textId="77777777" w:rsidTr="00102969">
              <w:trPr>
                <w:trHeight w:val="606"/>
              </w:trPr>
              <w:tc>
                <w:tcPr>
                  <w:tcW w:w="3022" w:type="dxa"/>
                  <w:shd w:val="clear" w:color="auto" w:fill="auto"/>
                </w:tcPr>
                <w:p w14:paraId="38591179" w14:textId="77777777" w:rsidR="00DF152D" w:rsidRPr="001F5C78" w:rsidRDefault="00DF152D" w:rsidP="00DF152D">
                  <w:pPr>
                    <w:spacing w:after="0" w:line="240" w:lineRule="auto"/>
                    <w:rPr>
                      <w:rFonts w:ascii="Times New Roman" w:eastAsia="Batang" w:hAnsi="Times New Roman" w:cs="Times New Roman"/>
                      <w:bCs/>
                      <w:szCs w:val="20"/>
                      <w:lang w:val="en-GB"/>
                    </w:rPr>
                  </w:pPr>
                  <w:r w:rsidRPr="001F5C78">
                    <w:rPr>
                      <w:rFonts w:ascii="Times New Roman" w:eastAsia="Batang" w:hAnsi="Times New Roman" w:cs="Times New Roman"/>
                      <w:bCs/>
                      <w:szCs w:val="20"/>
                      <w:lang w:val="en-GB"/>
                    </w:rPr>
                    <w:t>PRBs/MCS for VoIP</w:t>
                  </w:r>
                </w:p>
              </w:tc>
              <w:tc>
                <w:tcPr>
                  <w:tcW w:w="6113" w:type="dxa"/>
                  <w:shd w:val="clear" w:color="auto" w:fill="auto"/>
                </w:tcPr>
                <w:p w14:paraId="4C001FA8" w14:textId="77777777" w:rsidR="00DF152D" w:rsidRPr="001F5C78" w:rsidRDefault="00DF152D" w:rsidP="00DF152D">
                  <w:pPr>
                    <w:spacing w:after="0" w:line="240" w:lineRule="auto"/>
                    <w:rPr>
                      <w:rFonts w:ascii="Times New Roman" w:eastAsia="Batang" w:hAnsi="Times New Roman" w:cs="Times New Roman"/>
                      <w:szCs w:val="20"/>
                      <w:lang w:val="en-GB"/>
                    </w:rPr>
                  </w:pPr>
                  <w:r w:rsidRPr="001F5C78">
                    <w:rPr>
                      <w:rFonts w:ascii="Times New Roman" w:eastAsia="Batang" w:hAnsi="Times New Roman" w:cs="Times New Roman"/>
                      <w:szCs w:val="20"/>
                      <w:lang w:val="en-GB"/>
                    </w:rPr>
                    <w:t>Any value of PRBs reported by companies will be considered in the discussion.</w:t>
                  </w:r>
                </w:p>
                <w:p w14:paraId="3BCB3B8F" w14:textId="77777777" w:rsidR="00DF152D" w:rsidRPr="001F5C78" w:rsidRDefault="00DF152D" w:rsidP="00DF152D">
                  <w:pPr>
                    <w:spacing w:after="0" w:line="240" w:lineRule="auto"/>
                    <w:rPr>
                      <w:rFonts w:ascii="Times New Roman" w:eastAsia="Batang" w:hAnsi="Times New Roman" w:cs="Times New Roman"/>
                      <w:szCs w:val="20"/>
                      <w:lang w:val="en-GB"/>
                    </w:rPr>
                  </w:pPr>
                  <w:r w:rsidRPr="001F5C78">
                    <w:rPr>
                      <w:rFonts w:ascii="Times New Roman" w:eastAsia="Batang" w:hAnsi="Times New Roman" w:cs="Times New Roman"/>
                      <w:szCs w:val="20"/>
                      <w:lang w:val="en-GB"/>
                    </w:rPr>
                    <w:t>QPSK</w:t>
                  </w:r>
                </w:p>
              </w:tc>
            </w:tr>
            <w:tr w:rsidR="00DF152D" w:rsidRPr="001F5C78" w14:paraId="5D63A747" w14:textId="77777777" w:rsidTr="00102969">
              <w:trPr>
                <w:trHeight w:val="192"/>
              </w:trPr>
              <w:tc>
                <w:tcPr>
                  <w:tcW w:w="3022" w:type="dxa"/>
                  <w:shd w:val="clear" w:color="auto" w:fill="auto"/>
                </w:tcPr>
                <w:p w14:paraId="0FD32EDA" w14:textId="77777777" w:rsidR="00DF152D" w:rsidRPr="001F5C78" w:rsidRDefault="00DF152D" w:rsidP="00DF152D">
                  <w:pPr>
                    <w:spacing w:after="0" w:line="240" w:lineRule="auto"/>
                    <w:rPr>
                      <w:rFonts w:ascii="Times New Roman" w:eastAsia="Batang" w:hAnsi="Times New Roman" w:cs="Times New Roman"/>
                      <w:bCs/>
                      <w:szCs w:val="20"/>
                      <w:lang w:val="en-GB"/>
                    </w:rPr>
                  </w:pPr>
                  <w:r w:rsidRPr="001F5C78">
                    <w:rPr>
                      <w:rFonts w:ascii="Times New Roman" w:eastAsia="Batang" w:hAnsi="Times New Roman" w:cs="Times New Roman"/>
                      <w:bCs/>
                      <w:szCs w:val="20"/>
                      <w:lang w:val="en-GB"/>
                    </w:rPr>
                    <w:t>PDSCH duration</w:t>
                  </w:r>
                </w:p>
              </w:tc>
              <w:tc>
                <w:tcPr>
                  <w:tcW w:w="6113" w:type="dxa"/>
                  <w:shd w:val="clear" w:color="auto" w:fill="auto"/>
                </w:tcPr>
                <w:p w14:paraId="33B90E3A" w14:textId="77777777" w:rsidR="00DF152D" w:rsidRPr="001F5C78" w:rsidRDefault="00DF152D" w:rsidP="00DF152D">
                  <w:pPr>
                    <w:spacing w:after="0" w:line="240" w:lineRule="auto"/>
                    <w:rPr>
                      <w:rFonts w:ascii="Times New Roman" w:eastAsia="Batang" w:hAnsi="Times New Roman" w:cs="Times New Roman"/>
                      <w:szCs w:val="20"/>
                      <w:lang w:val="en-GB"/>
                    </w:rPr>
                  </w:pPr>
                  <w:r w:rsidRPr="001F5C78">
                    <w:rPr>
                      <w:rFonts w:ascii="Times New Roman" w:eastAsia="Batang" w:hAnsi="Times New Roman" w:cs="Times New Roman"/>
                      <w:szCs w:val="20"/>
                      <w:lang w:val="da-DK"/>
                    </w:rPr>
                    <w:t>12 OS</w:t>
                  </w:r>
                </w:p>
              </w:tc>
            </w:tr>
            <w:tr w:rsidR="00DF152D" w:rsidRPr="001F5C78" w14:paraId="23370963" w14:textId="77777777" w:rsidTr="00102969">
              <w:trPr>
                <w:trHeight w:val="192"/>
              </w:trPr>
              <w:tc>
                <w:tcPr>
                  <w:tcW w:w="3022" w:type="dxa"/>
                  <w:shd w:val="clear" w:color="auto" w:fill="auto"/>
                </w:tcPr>
                <w:p w14:paraId="53153153" w14:textId="77777777" w:rsidR="00DF152D" w:rsidRPr="001F5C78" w:rsidRDefault="00DF152D" w:rsidP="00DF152D">
                  <w:pPr>
                    <w:spacing w:after="0" w:line="240" w:lineRule="auto"/>
                    <w:rPr>
                      <w:rFonts w:ascii="Times New Roman" w:eastAsia="Batang" w:hAnsi="Times New Roman" w:cs="Times New Roman"/>
                      <w:bCs/>
                      <w:szCs w:val="20"/>
                      <w:lang w:val="en-GB"/>
                    </w:rPr>
                  </w:pPr>
                  <w:r w:rsidRPr="001F5C78">
                    <w:rPr>
                      <w:rFonts w:ascii="Times New Roman" w:eastAsia="Batang" w:hAnsi="Times New Roman" w:cs="Times New Roman"/>
                      <w:bCs/>
                      <w:szCs w:val="20"/>
                      <w:lang w:val="en-GB"/>
                    </w:rPr>
                    <w:t>Payload size for PDSCH of Msg.2</w:t>
                  </w:r>
                </w:p>
              </w:tc>
              <w:tc>
                <w:tcPr>
                  <w:tcW w:w="6113" w:type="dxa"/>
                  <w:shd w:val="clear" w:color="auto" w:fill="auto"/>
                </w:tcPr>
                <w:p w14:paraId="6F121185" w14:textId="77777777" w:rsidR="00DF152D" w:rsidRPr="001F5C78" w:rsidRDefault="00DF152D" w:rsidP="00DF152D">
                  <w:pPr>
                    <w:spacing w:after="0" w:line="240" w:lineRule="auto"/>
                    <w:rPr>
                      <w:rFonts w:ascii="Times New Roman" w:eastAsia="Batang" w:hAnsi="Times New Roman" w:cs="Times New Roman"/>
                      <w:szCs w:val="20"/>
                      <w:lang w:val="en-GB"/>
                    </w:rPr>
                  </w:pPr>
                  <w:r w:rsidRPr="001F5C78">
                    <w:rPr>
                      <w:rFonts w:ascii="Times New Roman" w:eastAsia="Batang" w:hAnsi="Times New Roman" w:cs="Times New Roman"/>
                      <w:szCs w:val="20"/>
                      <w:lang w:val="en-GB"/>
                    </w:rPr>
                    <w:t>72 bits</w:t>
                  </w:r>
                </w:p>
              </w:tc>
            </w:tr>
            <w:tr w:rsidR="00DF152D" w:rsidRPr="001F5C78" w14:paraId="4E824605" w14:textId="77777777" w:rsidTr="00102969">
              <w:trPr>
                <w:trHeight w:val="192"/>
              </w:trPr>
              <w:tc>
                <w:tcPr>
                  <w:tcW w:w="3022" w:type="dxa"/>
                  <w:shd w:val="clear" w:color="auto" w:fill="auto"/>
                </w:tcPr>
                <w:p w14:paraId="116FEE5D" w14:textId="77777777" w:rsidR="00DF152D" w:rsidRPr="001F5C78" w:rsidRDefault="00DF152D" w:rsidP="00DF152D">
                  <w:pPr>
                    <w:spacing w:after="0" w:line="240" w:lineRule="auto"/>
                    <w:rPr>
                      <w:rFonts w:ascii="Times New Roman" w:eastAsia="Batang" w:hAnsi="Times New Roman" w:cs="Times New Roman"/>
                      <w:bCs/>
                      <w:szCs w:val="20"/>
                      <w:lang w:val="en-GB"/>
                    </w:rPr>
                  </w:pPr>
                  <w:r w:rsidRPr="001F5C78">
                    <w:rPr>
                      <w:rFonts w:ascii="Times New Roman" w:eastAsia="Batang" w:hAnsi="Times New Roman" w:cs="Times New Roman"/>
                      <w:bCs/>
                      <w:szCs w:val="20"/>
                      <w:lang w:val="en-GB"/>
                    </w:rPr>
                    <w:lastRenderedPageBreak/>
                    <w:t>Payload size for PDSCH of SIB1</w:t>
                  </w:r>
                </w:p>
              </w:tc>
              <w:tc>
                <w:tcPr>
                  <w:tcW w:w="6113" w:type="dxa"/>
                  <w:shd w:val="clear" w:color="auto" w:fill="auto"/>
                </w:tcPr>
                <w:p w14:paraId="0E181FA2" w14:textId="77777777" w:rsidR="00DF152D" w:rsidRPr="001F5C78" w:rsidRDefault="00DF152D" w:rsidP="00DF152D">
                  <w:pPr>
                    <w:spacing w:after="0" w:line="240" w:lineRule="auto"/>
                    <w:rPr>
                      <w:rFonts w:ascii="Times New Roman" w:eastAsia="Batang" w:hAnsi="Times New Roman" w:cs="Times New Roman"/>
                      <w:szCs w:val="20"/>
                      <w:lang w:val="en-GB"/>
                    </w:rPr>
                  </w:pPr>
                  <w:r w:rsidRPr="001F5C78">
                    <w:rPr>
                      <w:rFonts w:ascii="Times New Roman" w:eastAsia="Batang" w:hAnsi="Times New Roman" w:cs="Times New Roman"/>
                      <w:szCs w:val="20"/>
                      <w:lang w:val="en-GB"/>
                    </w:rPr>
                    <w:t>FFS</w:t>
                  </w:r>
                </w:p>
              </w:tc>
            </w:tr>
            <w:tr w:rsidR="00DF152D" w:rsidRPr="001F5C78" w14:paraId="197265D7" w14:textId="77777777" w:rsidTr="00102969">
              <w:trPr>
                <w:trHeight w:val="192"/>
              </w:trPr>
              <w:tc>
                <w:tcPr>
                  <w:tcW w:w="3022" w:type="dxa"/>
                  <w:shd w:val="clear" w:color="auto" w:fill="auto"/>
                </w:tcPr>
                <w:p w14:paraId="76C5022F" w14:textId="77777777" w:rsidR="00DF152D" w:rsidRPr="001F5C78" w:rsidRDefault="00DF152D" w:rsidP="00DF152D">
                  <w:pPr>
                    <w:spacing w:after="0" w:line="240" w:lineRule="auto"/>
                    <w:rPr>
                      <w:rFonts w:ascii="Times New Roman" w:eastAsia="Batang" w:hAnsi="Times New Roman" w:cs="Times New Roman"/>
                      <w:bCs/>
                      <w:szCs w:val="20"/>
                      <w:lang w:val="en-GB"/>
                    </w:rPr>
                  </w:pPr>
                  <w:r w:rsidRPr="001F5C78">
                    <w:rPr>
                      <w:rFonts w:ascii="Times New Roman" w:eastAsia="Batang" w:hAnsi="Times New Roman" w:cs="Times New Roman"/>
                      <w:bCs/>
                      <w:szCs w:val="20"/>
                      <w:lang w:val="en-GB"/>
                    </w:rPr>
                    <w:t>Payload size for PDSCH of Msg.4</w:t>
                  </w:r>
                </w:p>
              </w:tc>
              <w:tc>
                <w:tcPr>
                  <w:tcW w:w="6113" w:type="dxa"/>
                  <w:shd w:val="clear" w:color="auto" w:fill="auto"/>
                </w:tcPr>
                <w:p w14:paraId="7EF1B324" w14:textId="77777777" w:rsidR="00DF152D" w:rsidRPr="001F5C78" w:rsidRDefault="00DF152D" w:rsidP="00DF152D">
                  <w:pPr>
                    <w:spacing w:after="0" w:line="240" w:lineRule="auto"/>
                    <w:rPr>
                      <w:rFonts w:ascii="Times New Roman" w:eastAsia="Batang" w:hAnsi="Times New Roman" w:cs="Times New Roman"/>
                      <w:szCs w:val="20"/>
                      <w:lang w:val="en-GB"/>
                    </w:rPr>
                  </w:pPr>
                  <w:r w:rsidRPr="001F5C78">
                    <w:rPr>
                      <w:rFonts w:ascii="Times New Roman" w:eastAsia="Batang" w:hAnsi="Times New Roman" w:cs="Times New Roman"/>
                      <w:szCs w:val="20"/>
                      <w:lang w:val="en-GB"/>
                    </w:rPr>
                    <w:t>1040 bits</w:t>
                  </w:r>
                </w:p>
              </w:tc>
            </w:tr>
            <w:tr w:rsidR="00DF152D" w:rsidRPr="001F5C78" w14:paraId="2BFD1176" w14:textId="77777777" w:rsidTr="00102969">
              <w:trPr>
                <w:trHeight w:val="179"/>
              </w:trPr>
              <w:tc>
                <w:tcPr>
                  <w:tcW w:w="3022" w:type="dxa"/>
                  <w:shd w:val="clear" w:color="auto" w:fill="auto"/>
                </w:tcPr>
                <w:p w14:paraId="54B9A306" w14:textId="77777777" w:rsidR="00DF152D" w:rsidRPr="001F5C78" w:rsidRDefault="00DF152D" w:rsidP="00DF152D">
                  <w:pPr>
                    <w:spacing w:after="0" w:line="240" w:lineRule="auto"/>
                    <w:rPr>
                      <w:rFonts w:ascii="Times New Roman" w:eastAsia="Batang" w:hAnsi="Times New Roman" w:cs="Times New Roman"/>
                      <w:bCs/>
                      <w:szCs w:val="20"/>
                      <w:lang w:val="en-GB"/>
                    </w:rPr>
                  </w:pPr>
                  <w:r w:rsidRPr="001F5C78">
                    <w:rPr>
                      <w:rFonts w:ascii="Times New Roman" w:eastAsia="Batang" w:hAnsi="Times New Roman" w:cs="Times New Roman"/>
                      <w:bCs/>
                      <w:szCs w:val="20"/>
                      <w:lang w:val="en-GB"/>
                    </w:rPr>
                    <w:t>Payload size for PDSCH of SIB19</w:t>
                  </w:r>
                </w:p>
              </w:tc>
              <w:tc>
                <w:tcPr>
                  <w:tcW w:w="6113" w:type="dxa"/>
                  <w:shd w:val="clear" w:color="auto" w:fill="auto"/>
                </w:tcPr>
                <w:p w14:paraId="70B006AD" w14:textId="77777777" w:rsidR="00DF152D" w:rsidRPr="001F5C78" w:rsidRDefault="00DF152D" w:rsidP="00DF152D">
                  <w:pPr>
                    <w:spacing w:after="0" w:line="360" w:lineRule="auto"/>
                    <w:rPr>
                      <w:rFonts w:ascii="Times New Roman" w:eastAsia="Batang" w:hAnsi="Times New Roman" w:cs="Times New Roman"/>
                      <w:szCs w:val="20"/>
                      <w:lang w:val="en-GB"/>
                    </w:rPr>
                  </w:pPr>
                  <w:r w:rsidRPr="001F5C78">
                    <w:rPr>
                      <w:rFonts w:ascii="Times New Roman" w:eastAsia="Batang" w:hAnsi="Times New Roman" w:cs="Times New Roman"/>
                      <w:szCs w:val="20"/>
                      <w:lang w:val="en-GB"/>
                    </w:rPr>
                    <w:t>FFS</w:t>
                  </w:r>
                </w:p>
              </w:tc>
            </w:tr>
            <w:tr w:rsidR="00DF152D" w:rsidRPr="001F5C78" w14:paraId="1F163ACB" w14:textId="77777777" w:rsidTr="00102969">
              <w:trPr>
                <w:trHeight w:val="192"/>
              </w:trPr>
              <w:tc>
                <w:tcPr>
                  <w:tcW w:w="3022" w:type="dxa"/>
                  <w:shd w:val="clear" w:color="auto" w:fill="auto"/>
                </w:tcPr>
                <w:p w14:paraId="2693A406" w14:textId="77777777" w:rsidR="00DF152D" w:rsidRPr="001F5C78" w:rsidRDefault="00DF152D" w:rsidP="00DF152D">
                  <w:pPr>
                    <w:spacing w:after="0" w:line="240" w:lineRule="auto"/>
                    <w:rPr>
                      <w:rFonts w:ascii="Times New Roman" w:eastAsia="Batang" w:hAnsi="Times New Roman" w:cs="Times New Roman"/>
                      <w:bCs/>
                      <w:szCs w:val="20"/>
                      <w:lang w:val="en-GB"/>
                    </w:rPr>
                  </w:pPr>
                  <w:r w:rsidRPr="001F5C78">
                    <w:rPr>
                      <w:rFonts w:ascii="Times New Roman" w:eastAsia="Batang" w:hAnsi="Times New Roman" w:cs="Times New Roman"/>
                      <w:bCs/>
                      <w:szCs w:val="20"/>
                      <w:lang w:val="en-GB"/>
                    </w:rPr>
                    <w:t>Other parameters</w:t>
                  </w:r>
                </w:p>
              </w:tc>
              <w:tc>
                <w:tcPr>
                  <w:tcW w:w="6113" w:type="dxa"/>
                  <w:shd w:val="clear" w:color="auto" w:fill="auto"/>
                </w:tcPr>
                <w:p w14:paraId="090850F3" w14:textId="77777777" w:rsidR="00DF152D" w:rsidRPr="001F5C78" w:rsidRDefault="00DF152D" w:rsidP="00DF152D">
                  <w:pPr>
                    <w:spacing w:after="0" w:line="240" w:lineRule="auto"/>
                    <w:rPr>
                      <w:rFonts w:ascii="Times New Roman" w:eastAsia="Batang" w:hAnsi="Times New Roman" w:cs="Times New Roman"/>
                      <w:szCs w:val="20"/>
                      <w:lang w:val="en-GB"/>
                    </w:rPr>
                  </w:pPr>
                  <w:r w:rsidRPr="001F5C78">
                    <w:rPr>
                      <w:rFonts w:ascii="Times New Roman" w:eastAsia="Batang" w:hAnsi="Times New Roman" w:cs="Times New Roman"/>
                      <w:szCs w:val="20"/>
                      <w:lang w:val="en-GB"/>
                    </w:rPr>
                    <w:t>Reported by companies.</w:t>
                  </w:r>
                </w:p>
              </w:tc>
            </w:tr>
          </w:tbl>
          <w:p w14:paraId="6038E518" w14:textId="77777777" w:rsidR="00F33522" w:rsidRPr="001F5C78" w:rsidRDefault="00F33522" w:rsidP="00F33522">
            <w:pPr>
              <w:spacing w:after="0" w:line="240" w:lineRule="auto"/>
              <w:rPr>
                <w:rFonts w:ascii="Times" w:eastAsia="Batang" w:hAnsi="Times" w:cs="Times New Roman"/>
                <w:sz w:val="20"/>
                <w:szCs w:val="24"/>
                <w:lang w:val="en-GB" w:eastAsia="x-none"/>
              </w:rPr>
            </w:pPr>
          </w:p>
          <w:p w14:paraId="01B9ABCE" w14:textId="77777777" w:rsidR="00F33522" w:rsidRPr="001F5C78" w:rsidRDefault="00F33522" w:rsidP="00F33522">
            <w:pPr>
              <w:spacing w:after="0" w:line="240" w:lineRule="auto"/>
              <w:rPr>
                <w:rFonts w:ascii="Times New Roman" w:eastAsia="Batang" w:hAnsi="Times New Roman" w:cs="Times New Roman"/>
                <w:sz w:val="20"/>
                <w:szCs w:val="20"/>
                <w:lang w:val="en-GB"/>
              </w:rPr>
            </w:pPr>
            <w:r w:rsidRPr="001F5C78">
              <w:rPr>
                <w:rFonts w:ascii="Times New Roman" w:eastAsia="Batang" w:hAnsi="Times New Roman" w:cs="Times New Roman"/>
                <w:sz w:val="20"/>
                <w:szCs w:val="20"/>
                <w:highlight w:val="green"/>
                <w:lang w:val="en-GB"/>
              </w:rPr>
              <w:t>Agreement</w:t>
            </w:r>
          </w:p>
          <w:p w14:paraId="4B00A865" w14:textId="77777777" w:rsidR="00F33522" w:rsidRPr="001F5C78" w:rsidRDefault="00F33522" w:rsidP="00F33522">
            <w:pPr>
              <w:spacing w:after="0" w:line="240" w:lineRule="auto"/>
              <w:rPr>
                <w:rFonts w:ascii="Times" w:eastAsia="Batang" w:hAnsi="Times" w:cs="Times New Roman"/>
                <w:sz w:val="20"/>
                <w:szCs w:val="24"/>
                <w:lang w:val="en-GB"/>
              </w:rPr>
            </w:pPr>
            <w:r w:rsidRPr="001F5C78">
              <w:rPr>
                <w:rFonts w:ascii="Times" w:eastAsia="Batang" w:hAnsi="Times" w:cs="Times New Roman"/>
                <w:sz w:val="20"/>
                <w:szCs w:val="24"/>
                <w:lang w:val="en-GB"/>
              </w:rPr>
              <w:t>For coverage evaluation of PDSCH in NR NTN, the following payload sizes for PDSCH are assumed:</w:t>
            </w:r>
          </w:p>
          <w:p w14:paraId="73490B20" w14:textId="77777777" w:rsidR="00F33522" w:rsidRPr="001F5C78" w:rsidRDefault="00F33522" w:rsidP="00F33522">
            <w:pPr>
              <w:spacing w:after="0" w:line="240" w:lineRule="auto"/>
              <w:rPr>
                <w:rFonts w:ascii="Times" w:eastAsia="Batang" w:hAnsi="Times" w:cs="Times New Roman"/>
                <w:sz w:val="20"/>
                <w:szCs w:val="24"/>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2080"/>
            </w:tblGrid>
            <w:tr w:rsidR="00F33522" w:rsidRPr="001F5C78" w14:paraId="1EEC0068" w14:textId="77777777" w:rsidTr="00102969">
              <w:trPr>
                <w:trHeight w:val="147"/>
                <w:jc w:val="center"/>
              </w:trPr>
              <w:tc>
                <w:tcPr>
                  <w:tcW w:w="3681" w:type="dxa"/>
                  <w:shd w:val="clear" w:color="auto" w:fill="auto"/>
                </w:tcPr>
                <w:p w14:paraId="543CB2B3" w14:textId="77777777" w:rsidR="00F33522" w:rsidRPr="001F5C78" w:rsidRDefault="00F33522" w:rsidP="00F33522">
                  <w:pPr>
                    <w:widowControl w:val="0"/>
                    <w:autoSpaceDE w:val="0"/>
                    <w:autoSpaceDN w:val="0"/>
                    <w:adjustRightInd w:val="0"/>
                    <w:spacing w:after="0" w:line="360" w:lineRule="auto"/>
                    <w:jc w:val="center"/>
                    <w:rPr>
                      <w:rFonts w:ascii="Times New Roman" w:eastAsia="Batang" w:hAnsi="Times New Roman" w:cs="Times New Roman"/>
                      <w:bCs/>
                      <w:szCs w:val="20"/>
                      <w:lang w:val="en-GB"/>
                    </w:rPr>
                  </w:pPr>
                  <w:r w:rsidRPr="001F5C78">
                    <w:rPr>
                      <w:rFonts w:ascii="Times New Roman" w:eastAsia="Batang" w:hAnsi="Times New Roman" w:cs="Times New Roman"/>
                      <w:bCs/>
                      <w:szCs w:val="20"/>
                      <w:lang w:val="en-GB"/>
                    </w:rPr>
                    <w:t>Payload</w:t>
                  </w:r>
                </w:p>
              </w:tc>
              <w:tc>
                <w:tcPr>
                  <w:tcW w:w="2080" w:type="dxa"/>
                  <w:shd w:val="clear" w:color="auto" w:fill="auto"/>
                </w:tcPr>
                <w:p w14:paraId="37A06268" w14:textId="77777777" w:rsidR="00F33522" w:rsidRPr="001F5C78" w:rsidRDefault="00F33522" w:rsidP="00F33522">
                  <w:pPr>
                    <w:widowControl w:val="0"/>
                    <w:autoSpaceDE w:val="0"/>
                    <w:autoSpaceDN w:val="0"/>
                    <w:adjustRightInd w:val="0"/>
                    <w:spacing w:after="0" w:line="360" w:lineRule="auto"/>
                    <w:rPr>
                      <w:rFonts w:ascii="Times New Roman" w:eastAsia="Batang" w:hAnsi="Times New Roman" w:cs="Times New Roman"/>
                      <w:szCs w:val="20"/>
                      <w:lang w:val="en-GB"/>
                    </w:rPr>
                  </w:pPr>
                  <w:r w:rsidRPr="001F5C78">
                    <w:rPr>
                      <w:rFonts w:ascii="Times New Roman" w:eastAsia="Batang" w:hAnsi="Times New Roman" w:cs="Times New Roman"/>
                      <w:szCs w:val="20"/>
                      <w:lang w:val="en-GB"/>
                    </w:rPr>
                    <w:t>value</w:t>
                  </w:r>
                </w:p>
              </w:tc>
            </w:tr>
            <w:tr w:rsidR="00F33522" w:rsidRPr="001F5C78" w14:paraId="12FFA81F" w14:textId="77777777" w:rsidTr="00102969">
              <w:trPr>
                <w:trHeight w:val="147"/>
                <w:jc w:val="center"/>
              </w:trPr>
              <w:tc>
                <w:tcPr>
                  <w:tcW w:w="3681" w:type="dxa"/>
                  <w:shd w:val="clear" w:color="auto" w:fill="auto"/>
                </w:tcPr>
                <w:p w14:paraId="5ED85A57" w14:textId="77777777" w:rsidR="00F33522" w:rsidRPr="001F5C78" w:rsidRDefault="00F33522" w:rsidP="00F33522">
                  <w:pPr>
                    <w:widowControl w:val="0"/>
                    <w:autoSpaceDE w:val="0"/>
                    <w:autoSpaceDN w:val="0"/>
                    <w:adjustRightInd w:val="0"/>
                    <w:spacing w:after="0" w:line="360" w:lineRule="auto"/>
                    <w:rPr>
                      <w:rFonts w:ascii="Times New Roman" w:eastAsia="Batang" w:hAnsi="Times New Roman" w:cs="Times New Roman"/>
                      <w:bCs/>
                      <w:szCs w:val="20"/>
                      <w:lang w:val="en-GB"/>
                    </w:rPr>
                  </w:pPr>
                  <w:r w:rsidRPr="001F5C78">
                    <w:rPr>
                      <w:rFonts w:ascii="Times New Roman" w:eastAsia="Batang" w:hAnsi="Times New Roman" w:cs="Times New Roman"/>
                      <w:bCs/>
                      <w:szCs w:val="20"/>
                      <w:lang w:val="en-GB"/>
                    </w:rPr>
                    <w:t>Payload size for PDSCH of SIB1</w:t>
                  </w:r>
                </w:p>
              </w:tc>
              <w:tc>
                <w:tcPr>
                  <w:tcW w:w="2080" w:type="dxa"/>
                  <w:shd w:val="clear" w:color="auto" w:fill="auto"/>
                </w:tcPr>
                <w:p w14:paraId="2D0E9D2A" w14:textId="77777777" w:rsidR="00F33522" w:rsidRPr="001F5C78" w:rsidRDefault="00F33522" w:rsidP="00F33522">
                  <w:pPr>
                    <w:widowControl w:val="0"/>
                    <w:autoSpaceDE w:val="0"/>
                    <w:autoSpaceDN w:val="0"/>
                    <w:adjustRightInd w:val="0"/>
                    <w:spacing w:after="0" w:line="360" w:lineRule="auto"/>
                    <w:rPr>
                      <w:rFonts w:ascii="Times New Roman" w:eastAsia="Batang" w:hAnsi="Times New Roman" w:cs="Times New Roman"/>
                      <w:szCs w:val="20"/>
                      <w:lang w:val="en-GB"/>
                    </w:rPr>
                  </w:pPr>
                  <w:r w:rsidRPr="001F5C78">
                    <w:rPr>
                      <w:rFonts w:ascii="Times New Roman" w:eastAsia="Batang" w:hAnsi="Times New Roman" w:cs="Times New Roman"/>
                      <w:szCs w:val="20"/>
                      <w:lang w:val="en-GB"/>
                    </w:rPr>
                    <w:t xml:space="preserve">Option 1: 800 bits </w:t>
                  </w:r>
                </w:p>
                <w:p w14:paraId="24B01AC4" w14:textId="77777777" w:rsidR="00F33522" w:rsidRPr="001F5C78" w:rsidRDefault="00F33522" w:rsidP="00F33522">
                  <w:pPr>
                    <w:widowControl w:val="0"/>
                    <w:autoSpaceDE w:val="0"/>
                    <w:autoSpaceDN w:val="0"/>
                    <w:adjustRightInd w:val="0"/>
                    <w:spacing w:after="0" w:line="360" w:lineRule="auto"/>
                    <w:rPr>
                      <w:rFonts w:ascii="Times New Roman" w:eastAsia="Batang" w:hAnsi="Times New Roman" w:cs="Times New Roman"/>
                      <w:szCs w:val="20"/>
                      <w:lang w:val="en-GB"/>
                    </w:rPr>
                  </w:pPr>
                  <w:r w:rsidRPr="001F5C78">
                    <w:rPr>
                      <w:rFonts w:ascii="Times New Roman" w:eastAsia="Batang" w:hAnsi="Times New Roman" w:cs="Times New Roman"/>
                      <w:szCs w:val="20"/>
                      <w:lang w:val="en-GB"/>
                    </w:rPr>
                    <w:t xml:space="preserve">Option 2: </w:t>
                  </w:r>
                  <w:r w:rsidRPr="001F5C78">
                    <w:rPr>
                      <w:rFonts w:ascii="Times" w:eastAsia="Batang" w:hAnsi="Times" w:cs="Times New Roman"/>
                      <w:bCs/>
                      <w:szCs w:val="24"/>
                      <w:lang w:val="en-GB"/>
                    </w:rPr>
                    <w:t>1280 bits</w:t>
                  </w:r>
                </w:p>
              </w:tc>
            </w:tr>
            <w:tr w:rsidR="00F33522" w:rsidRPr="001F5C78" w14:paraId="703CF2E8" w14:textId="77777777" w:rsidTr="00102969">
              <w:trPr>
                <w:trHeight w:val="137"/>
                <w:jc w:val="center"/>
              </w:trPr>
              <w:tc>
                <w:tcPr>
                  <w:tcW w:w="3681" w:type="dxa"/>
                  <w:shd w:val="clear" w:color="auto" w:fill="auto"/>
                </w:tcPr>
                <w:p w14:paraId="74E17BB5" w14:textId="77777777" w:rsidR="00F33522" w:rsidRPr="001F5C78" w:rsidRDefault="00F33522" w:rsidP="00F33522">
                  <w:pPr>
                    <w:widowControl w:val="0"/>
                    <w:autoSpaceDE w:val="0"/>
                    <w:autoSpaceDN w:val="0"/>
                    <w:adjustRightInd w:val="0"/>
                    <w:spacing w:after="0" w:line="360" w:lineRule="auto"/>
                    <w:rPr>
                      <w:rFonts w:ascii="Times New Roman" w:eastAsia="Batang" w:hAnsi="Times New Roman" w:cs="Times New Roman"/>
                      <w:bCs/>
                      <w:szCs w:val="20"/>
                      <w:lang w:val="en-GB"/>
                    </w:rPr>
                  </w:pPr>
                  <w:r w:rsidRPr="001F5C78">
                    <w:rPr>
                      <w:rFonts w:ascii="Times New Roman" w:eastAsia="Batang" w:hAnsi="Times New Roman" w:cs="Times New Roman"/>
                      <w:bCs/>
                      <w:szCs w:val="20"/>
                      <w:lang w:val="en-GB"/>
                    </w:rPr>
                    <w:t>Payload size for PDSCH of SIB19</w:t>
                  </w:r>
                </w:p>
              </w:tc>
              <w:tc>
                <w:tcPr>
                  <w:tcW w:w="2080" w:type="dxa"/>
                  <w:shd w:val="clear" w:color="auto" w:fill="auto"/>
                </w:tcPr>
                <w:p w14:paraId="0953D5C7" w14:textId="77777777" w:rsidR="00F33522" w:rsidRPr="001F5C78" w:rsidRDefault="00F33522" w:rsidP="00F33522">
                  <w:pPr>
                    <w:widowControl w:val="0"/>
                    <w:autoSpaceDE w:val="0"/>
                    <w:autoSpaceDN w:val="0"/>
                    <w:adjustRightInd w:val="0"/>
                    <w:spacing w:after="0" w:line="360" w:lineRule="auto"/>
                    <w:rPr>
                      <w:rFonts w:ascii="Times New Roman" w:eastAsia="Batang" w:hAnsi="Times New Roman" w:cs="Times New Roman"/>
                      <w:szCs w:val="20"/>
                      <w:lang w:val="en-GB"/>
                    </w:rPr>
                  </w:pPr>
                  <w:r w:rsidRPr="001F5C78">
                    <w:rPr>
                      <w:rFonts w:ascii="Times New Roman" w:eastAsia="Batang" w:hAnsi="Times New Roman" w:cs="Times New Roman"/>
                      <w:szCs w:val="20"/>
                      <w:lang w:val="en-GB"/>
                    </w:rPr>
                    <w:t>616 bits</w:t>
                  </w:r>
                </w:p>
              </w:tc>
            </w:tr>
          </w:tbl>
          <w:p w14:paraId="6D3F9049" w14:textId="77777777" w:rsidR="00F33522" w:rsidRPr="001F5C78" w:rsidRDefault="00F33522" w:rsidP="00F33522">
            <w:pPr>
              <w:spacing w:after="0" w:line="240" w:lineRule="auto"/>
              <w:rPr>
                <w:rFonts w:ascii="Times" w:eastAsia="Batang" w:hAnsi="Times" w:cs="Times New Roman"/>
                <w:sz w:val="20"/>
                <w:szCs w:val="24"/>
                <w:lang w:val="en-GB"/>
              </w:rPr>
            </w:pPr>
          </w:p>
          <w:p w14:paraId="3A8F30D6" w14:textId="77777777" w:rsidR="00F33522" w:rsidRPr="001F5C78" w:rsidRDefault="00F33522" w:rsidP="00F33522">
            <w:pPr>
              <w:spacing w:after="0" w:line="240" w:lineRule="auto"/>
              <w:rPr>
                <w:rFonts w:ascii="Times" w:eastAsia="Batang" w:hAnsi="Times" w:cs="Times New Roman"/>
                <w:sz w:val="20"/>
                <w:szCs w:val="24"/>
                <w:lang w:val="en-GB"/>
              </w:rPr>
            </w:pPr>
            <w:r w:rsidRPr="001F5C78">
              <w:rPr>
                <w:rFonts w:ascii="Times" w:eastAsia="Batang" w:hAnsi="Times" w:cs="Times New Roman"/>
                <w:sz w:val="20"/>
                <w:szCs w:val="24"/>
                <w:lang w:val="en-GB"/>
              </w:rPr>
              <w:t>Note: At least the above values are simulated and reported. Other values can be considered.</w:t>
            </w:r>
          </w:p>
          <w:p w14:paraId="43852C65" w14:textId="7C8E4B13" w:rsidR="004E62FC" w:rsidRPr="00F33522" w:rsidRDefault="00F33522" w:rsidP="00F33522">
            <w:pPr>
              <w:spacing w:after="0" w:line="240" w:lineRule="auto"/>
              <w:rPr>
                <w:rFonts w:ascii="Times" w:eastAsia="Batang" w:hAnsi="Times" w:cs="Times New Roman"/>
                <w:sz w:val="20"/>
                <w:szCs w:val="24"/>
                <w:lang w:val="en-GB"/>
              </w:rPr>
            </w:pPr>
            <w:r w:rsidRPr="001F5C78">
              <w:rPr>
                <w:rFonts w:ascii="Times" w:eastAsia="Batang" w:hAnsi="Times" w:cs="Times New Roman" w:hint="eastAsia"/>
                <w:sz w:val="20"/>
                <w:szCs w:val="24"/>
                <w:lang w:val="en-GB"/>
              </w:rPr>
              <w:t>N</w:t>
            </w:r>
            <w:r w:rsidRPr="001F5C78">
              <w:rPr>
                <w:rFonts w:ascii="Times" w:eastAsia="Batang" w:hAnsi="Times" w:cs="Times New Roman"/>
                <w:sz w:val="20"/>
                <w:szCs w:val="24"/>
                <w:lang w:val="en-GB"/>
              </w:rPr>
              <w:t>ote: the values above are not the TBS.</w:t>
            </w:r>
          </w:p>
        </w:tc>
      </w:tr>
    </w:tbl>
    <w:p w14:paraId="2FE6ECCA" w14:textId="77777777" w:rsidR="005D0ECC" w:rsidRDefault="005D0ECC" w:rsidP="00557E37">
      <w:pPr>
        <w:jc w:val="both"/>
        <w:rPr>
          <w:lang w:eastAsia="en-GB"/>
        </w:rPr>
      </w:pPr>
    </w:p>
    <w:p w14:paraId="3907056E" w14:textId="4B5EA88D" w:rsidR="00F70158" w:rsidRDefault="00F70158" w:rsidP="00557E37">
      <w:pPr>
        <w:jc w:val="both"/>
        <w:rPr>
          <w:lang w:eastAsia="en-GB"/>
        </w:rPr>
      </w:pPr>
      <w:r>
        <w:rPr>
          <w:lang w:eastAsia="en-GB"/>
        </w:rPr>
        <w:t xml:space="preserve">Along with the above settings, the other parameter settings applied in the link-level simulations </w:t>
      </w:r>
      <w:r w:rsidR="00691C9A">
        <w:rPr>
          <w:lang w:eastAsia="en-GB"/>
        </w:rPr>
        <w:t>are indicated below:</w:t>
      </w:r>
    </w:p>
    <w:p w14:paraId="6E14468F" w14:textId="245F054F" w:rsidR="007C0AE7" w:rsidRPr="003E76D8" w:rsidRDefault="00691C9A" w:rsidP="009A0A4A">
      <w:pPr>
        <w:pStyle w:val="ListParagraph"/>
        <w:numPr>
          <w:ilvl w:val="0"/>
          <w:numId w:val="53"/>
        </w:numPr>
        <w:jc w:val="both"/>
        <w:rPr>
          <w:rFonts w:ascii="Arial" w:hAnsi="Arial" w:cs="Arial"/>
          <w:sz w:val="20"/>
          <w:szCs w:val="20"/>
          <w:lang w:eastAsia="en-GB"/>
        </w:rPr>
      </w:pPr>
      <w:r w:rsidRPr="003E76D8">
        <w:rPr>
          <w:rFonts w:ascii="Arial" w:hAnsi="Arial" w:cs="Arial"/>
          <w:sz w:val="20"/>
          <w:szCs w:val="20"/>
          <w:lang w:eastAsia="en-GB"/>
        </w:rPr>
        <w:t>For PD</w:t>
      </w:r>
      <w:r w:rsidR="00D5212E" w:rsidRPr="003E76D8">
        <w:rPr>
          <w:rFonts w:ascii="Arial" w:hAnsi="Arial" w:cs="Arial"/>
          <w:sz w:val="20"/>
          <w:szCs w:val="20"/>
          <w:lang w:eastAsia="en-GB"/>
        </w:rPr>
        <w:t>S</w:t>
      </w:r>
      <w:r w:rsidRPr="003E76D8">
        <w:rPr>
          <w:rFonts w:ascii="Arial" w:hAnsi="Arial" w:cs="Arial"/>
          <w:sz w:val="20"/>
          <w:szCs w:val="20"/>
          <w:lang w:eastAsia="en-GB"/>
        </w:rPr>
        <w:t>CH Msg 2:</w:t>
      </w:r>
      <w:r w:rsidR="000B3DB4" w:rsidRPr="003E76D8">
        <w:rPr>
          <w:rFonts w:ascii="Arial" w:hAnsi="Arial" w:cs="Arial"/>
          <w:sz w:val="20"/>
          <w:szCs w:val="20"/>
          <w:lang w:eastAsia="en-GB"/>
        </w:rPr>
        <w:t xml:space="preserve"> </w:t>
      </w:r>
      <w:r w:rsidR="00DB1185" w:rsidRPr="003E76D8">
        <w:rPr>
          <w:rFonts w:ascii="Arial" w:hAnsi="Arial" w:cs="Arial"/>
          <w:sz w:val="20"/>
          <w:szCs w:val="20"/>
          <w:lang w:eastAsia="en-GB"/>
        </w:rPr>
        <w:t xml:space="preserve">DMRS configuration is set to </w:t>
      </w:r>
      <w:r w:rsidR="000B3DB4" w:rsidRPr="003E76D8">
        <w:rPr>
          <w:rFonts w:ascii="Arial" w:hAnsi="Arial" w:cs="Arial"/>
          <w:sz w:val="20"/>
          <w:szCs w:val="20"/>
          <w:lang w:eastAsia="en-GB"/>
        </w:rPr>
        <w:t>3</w:t>
      </w:r>
      <w:r w:rsidR="00DB1185" w:rsidRPr="003E76D8">
        <w:rPr>
          <w:rFonts w:ascii="Arial" w:hAnsi="Arial" w:cs="Arial"/>
          <w:sz w:val="20"/>
          <w:szCs w:val="20"/>
          <w:lang w:eastAsia="en-GB"/>
        </w:rPr>
        <w:t>-symbol</w:t>
      </w:r>
      <w:r w:rsidR="000B3DB4" w:rsidRPr="003E76D8">
        <w:rPr>
          <w:rFonts w:ascii="Arial" w:hAnsi="Arial" w:cs="Arial"/>
          <w:sz w:val="20"/>
          <w:szCs w:val="20"/>
          <w:lang w:eastAsia="en-GB"/>
        </w:rPr>
        <w:t xml:space="preserve"> DMRS</w:t>
      </w:r>
      <w:r w:rsidR="00DB1185" w:rsidRPr="003E76D8">
        <w:rPr>
          <w:rFonts w:ascii="Arial" w:hAnsi="Arial" w:cs="Arial"/>
          <w:sz w:val="20"/>
          <w:szCs w:val="20"/>
          <w:lang w:eastAsia="en-GB"/>
        </w:rPr>
        <w:t xml:space="preserve"> and MCS-0 with 12 PRBs </w:t>
      </w:r>
      <w:r w:rsidR="00271D7D" w:rsidRPr="003E76D8">
        <w:rPr>
          <w:rFonts w:ascii="Arial" w:hAnsi="Arial" w:cs="Arial"/>
          <w:sz w:val="20"/>
          <w:szCs w:val="20"/>
          <w:lang w:eastAsia="en-GB"/>
        </w:rPr>
        <w:t>and TB scaling fac</w:t>
      </w:r>
      <w:r w:rsidR="007C0AE7" w:rsidRPr="003E76D8">
        <w:rPr>
          <w:rFonts w:ascii="Arial" w:hAnsi="Arial" w:cs="Arial"/>
          <w:sz w:val="20"/>
          <w:szCs w:val="20"/>
          <w:lang w:eastAsia="en-GB"/>
        </w:rPr>
        <w:t>tor of 0.25 is applied.</w:t>
      </w:r>
    </w:p>
    <w:p w14:paraId="3057B4B9" w14:textId="07CE3EA3" w:rsidR="007C0AE7" w:rsidRPr="003E76D8" w:rsidRDefault="007C0AE7" w:rsidP="009A0A4A">
      <w:pPr>
        <w:pStyle w:val="ListParagraph"/>
        <w:numPr>
          <w:ilvl w:val="0"/>
          <w:numId w:val="53"/>
        </w:numPr>
        <w:jc w:val="both"/>
        <w:rPr>
          <w:rFonts w:ascii="Arial" w:hAnsi="Arial" w:cs="Arial"/>
          <w:sz w:val="20"/>
          <w:szCs w:val="20"/>
          <w:lang w:eastAsia="en-GB"/>
        </w:rPr>
      </w:pPr>
      <w:r w:rsidRPr="003E76D8">
        <w:rPr>
          <w:rFonts w:ascii="Arial" w:hAnsi="Arial" w:cs="Arial"/>
          <w:sz w:val="20"/>
          <w:szCs w:val="20"/>
          <w:lang w:eastAsia="en-GB"/>
        </w:rPr>
        <w:t>For PD</w:t>
      </w:r>
      <w:r w:rsidR="00D5212E" w:rsidRPr="003E76D8">
        <w:rPr>
          <w:rFonts w:ascii="Arial" w:hAnsi="Arial" w:cs="Arial"/>
          <w:sz w:val="20"/>
          <w:szCs w:val="20"/>
          <w:lang w:eastAsia="en-GB"/>
        </w:rPr>
        <w:t>S</w:t>
      </w:r>
      <w:r w:rsidRPr="003E76D8">
        <w:rPr>
          <w:rFonts w:ascii="Arial" w:hAnsi="Arial" w:cs="Arial"/>
          <w:sz w:val="20"/>
          <w:szCs w:val="20"/>
          <w:lang w:eastAsia="en-GB"/>
        </w:rPr>
        <w:t>CH Msg 4: DMRS configuration is set to 2-symbol DMRS and MCS-1 with 42 PRBs and TB scaling factor of 0. 5 is applied.</w:t>
      </w:r>
    </w:p>
    <w:p w14:paraId="12ECB9E9" w14:textId="297A5763" w:rsidR="004A7869" w:rsidRPr="003E76D8" w:rsidRDefault="00D5212E" w:rsidP="004A7869">
      <w:pPr>
        <w:pStyle w:val="ListParagraph"/>
        <w:numPr>
          <w:ilvl w:val="0"/>
          <w:numId w:val="53"/>
        </w:numPr>
        <w:jc w:val="both"/>
        <w:rPr>
          <w:rFonts w:ascii="Arial" w:hAnsi="Arial" w:cs="Arial"/>
          <w:sz w:val="20"/>
          <w:szCs w:val="20"/>
          <w:lang w:eastAsia="en-GB"/>
        </w:rPr>
      </w:pPr>
      <w:r w:rsidRPr="003E76D8">
        <w:rPr>
          <w:rFonts w:ascii="Arial" w:hAnsi="Arial" w:cs="Arial"/>
          <w:sz w:val="20"/>
          <w:szCs w:val="20"/>
          <w:lang w:eastAsia="en-GB"/>
        </w:rPr>
        <w:t xml:space="preserve">For PDSCH SIB1: </w:t>
      </w:r>
      <w:r w:rsidR="004A7869" w:rsidRPr="003E76D8">
        <w:rPr>
          <w:rFonts w:ascii="Arial" w:hAnsi="Arial" w:cs="Arial"/>
          <w:sz w:val="20"/>
          <w:szCs w:val="20"/>
          <w:lang w:eastAsia="en-GB"/>
        </w:rPr>
        <w:t>DMRS configuration is set to 2-symbol DMRS and MCS-4/1 with 24 PRBs and TB scaling factor of 0. 25/1 is applied for payload size</w:t>
      </w:r>
      <w:r w:rsidR="00C3226B" w:rsidRPr="003E76D8">
        <w:rPr>
          <w:rFonts w:ascii="Arial" w:hAnsi="Arial" w:cs="Arial"/>
          <w:sz w:val="20"/>
          <w:szCs w:val="20"/>
          <w:lang w:eastAsia="en-GB"/>
        </w:rPr>
        <w:t xml:space="preserve"> 800/1280 bits, respectively.</w:t>
      </w:r>
      <w:r w:rsidR="00C37167" w:rsidRPr="003E76D8">
        <w:rPr>
          <w:rFonts w:ascii="Arial" w:hAnsi="Arial" w:cs="Arial"/>
          <w:sz w:val="20"/>
          <w:szCs w:val="20"/>
          <w:lang w:eastAsia="en-GB"/>
        </w:rPr>
        <w:t xml:space="preserve"> Frequency drift = 0.27.</w:t>
      </w:r>
    </w:p>
    <w:p w14:paraId="77C3DF3A" w14:textId="0449A7A7" w:rsidR="007C0AE7" w:rsidRPr="003E76D8" w:rsidRDefault="008B2E1F" w:rsidP="00557E37">
      <w:pPr>
        <w:pStyle w:val="ListParagraph"/>
        <w:numPr>
          <w:ilvl w:val="0"/>
          <w:numId w:val="53"/>
        </w:numPr>
        <w:jc w:val="both"/>
        <w:rPr>
          <w:rFonts w:ascii="Arial" w:hAnsi="Arial" w:cs="Arial"/>
          <w:sz w:val="20"/>
          <w:szCs w:val="20"/>
          <w:lang w:eastAsia="en-GB"/>
        </w:rPr>
      </w:pPr>
      <w:r w:rsidRPr="003E76D8">
        <w:rPr>
          <w:rFonts w:ascii="Arial" w:hAnsi="Arial" w:cs="Arial"/>
          <w:sz w:val="20"/>
          <w:szCs w:val="20"/>
          <w:lang w:eastAsia="en-GB"/>
        </w:rPr>
        <w:t>For PDSCH SIB19: DMRS configuration is set to 2-symbol DMRS and MCS-1 with 24 PRBs and TB scaling factor of 0. 5 is applied</w:t>
      </w:r>
      <w:r w:rsidR="00C37167" w:rsidRPr="003E76D8">
        <w:rPr>
          <w:rFonts w:ascii="Arial" w:hAnsi="Arial" w:cs="Arial"/>
          <w:sz w:val="20"/>
          <w:szCs w:val="20"/>
          <w:lang w:eastAsia="en-GB"/>
        </w:rPr>
        <w:t>. Frequency drift = 0.27.</w:t>
      </w:r>
    </w:p>
    <w:p w14:paraId="6A0EA274" w14:textId="7B00F06C" w:rsidR="00691C9A" w:rsidRDefault="000B3DB4" w:rsidP="00557E37">
      <w:pPr>
        <w:jc w:val="both"/>
        <w:rPr>
          <w:lang w:eastAsia="en-GB"/>
        </w:rPr>
      </w:pPr>
      <w:r>
        <w:rPr>
          <w:lang w:eastAsia="en-GB"/>
        </w:rPr>
        <w:t xml:space="preserve"> </w:t>
      </w:r>
    </w:p>
    <w:p w14:paraId="22511251" w14:textId="36833FE2" w:rsidR="00CE0424" w:rsidRDefault="000D064C" w:rsidP="00F6431F">
      <w:pPr>
        <w:pStyle w:val="Heading3"/>
      </w:pPr>
      <w:r>
        <w:t>Link margins for downlink channels</w:t>
      </w:r>
    </w:p>
    <w:p w14:paraId="49D189B9" w14:textId="77777777" w:rsidR="00A51492" w:rsidRDefault="005B67FA" w:rsidP="00A51492">
      <w:pPr>
        <w:jc w:val="both"/>
      </w:pPr>
      <w:r>
        <w:t>The</w:t>
      </w:r>
      <w:r w:rsidR="007E2DFC">
        <w:t xml:space="preserve"> </w:t>
      </w:r>
      <w:r w:rsidR="00A40BF3">
        <w:t xml:space="preserve">required SNR </w:t>
      </w:r>
      <w:r w:rsidR="00315F07">
        <w:t>to meet the BLER target of each physical channel/signal</w:t>
      </w:r>
      <w:r>
        <w:t xml:space="preserve"> is determined by means of </w:t>
      </w:r>
      <w:r w:rsidR="007E2DFC">
        <w:t xml:space="preserve">the link-level simulations </w:t>
      </w:r>
      <w:r>
        <w:t>under the</w:t>
      </w:r>
      <w:r w:rsidR="007E2DFC">
        <w:t xml:space="preserve"> settings summarized </w:t>
      </w:r>
      <w:r w:rsidR="00FA48CD">
        <w:t>the previous subsection.</w:t>
      </w:r>
      <w:r w:rsidR="00B6410A">
        <w:t xml:space="preserve"> </w:t>
      </w:r>
      <w:r w:rsidR="00BD24CF">
        <w:t xml:space="preserve">The SNR gap with respect to the CNR is also computed for each physical channel/signal and </w:t>
      </w:r>
      <w:r w:rsidR="00775FFB">
        <w:t xml:space="preserve">summarized in </w:t>
      </w:r>
      <w:r w:rsidR="00775FFB">
        <w:fldChar w:fldCharType="begin"/>
      </w:r>
      <w:r w:rsidR="00775FFB">
        <w:instrText xml:space="preserve"> REF _Ref166022055 \h </w:instrText>
      </w:r>
      <w:r w:rsidR="00775FFB">
        <w:fldChar w:fldCharType="separate"/>
      </w:r>
      <w:r w:rsidR="00775FFB">
        <w:t xml:space="preserve">Table </w:t>
      </w:r>
      <w:r w:rsidR="00775FFB">
        <w:rPr>
          <w:noProof/>
        </w:rPr>
        <w:t>6</w:t>
      </w:r>
      <w:r w:rsidR="00775FFB">
        <w:fldChar w:fldCharType="end"/>
      </w:r>
      <w:r w:rsidR="00775FFB">
        <w:t xml:space="preserve"> for </w:t>
      </w:r>
      <w:r w:rsidR="005975CC">
        <w:t>Set 1-1, Set 1-2 and Set 1-3.</w:t>
      </w:r>
      <w:r w:rsidR="00BD24CF">
        <w:t xml:space="preserve"> </w:t>
      </w:r>
      <w:r w:rsidR="000826E9">
        <w:t>Specifically, the required SNR to meet the BLER target of 1%</w:t>
      </w:r>
      <w:r w:rsidR="00E86CF0">
        <w:t xml:space="preserve"> when 4 </w:t>
      </w:r>
      <w:r w:rsidR="00A85ADE">
        <w:t>combinations</w:t>
      </w:r>
      <w:r w:rsidR="00E86CF0">
        <w:t xml:space="preserve"> of SSBs, each with a periodicity of 20 ms processed is found to be -11.</w:t>
      </w:r>
      <w:r w:rsidR="0072191F">
        <w:t>3 dB.</w:t>
      </w:r>
      <w:r w:rsidR="00E86CF0">
        <w:t xml:space="preserve"> </w:t>
      </w:r>
      <w:r w:rsidR="00F7506A">
        <w:t xml:space="preserve">As can be seen in </w:t>
      </w:r>
      <w:r w:rsidR="00F7506A">
        <w:fldChar w:fldCharType="begin"/>
      </w:r>
      <w:r w:rsidR="00F7506A">
        <w:instrText xml:space="preserve"> REF _Ref166022055 \h </w:instrText>
      </w:r>
      <w:r w:rsidR="00F7506A">
        <w:fldChar w:fldCharType="separate"/>
      </w:r>
      <w:r w:rsidR="00F7506A">
        <w:t xml:space="preserve">Table </w:t>
      </w:r>
      <w:r w:rsidR="00F7506A">
        <w:rPr>
          <w:noProof/>
        </w:rPr>
        <w:t>6</w:t>
      </w:r>
      <w:r w:rsidR="00F7506A">
        <w:fldChar w:fldCharType="end"/>
      </w:r>
      <w:r w:rsidR="00F7506A">
        <w:t xml:space="preserve">, </w:t>
      </w:r>
      <w:r w:rsidR="003023C4">
        <w:t xml:space="preserve">all the physical channels and signals meet the link budget requirements for Set 1-1 and Set 1-2. </w:t>
      </w:r>
      <w:r w:rsidR="00A51492">
        <w:t xml:space="preserve">However, there exist some gap between the coverage of physical channels PDCCH and PDSCH and the coverage of SSB. Specifically, the coverage gap for PDCCH w.r.t SSB is about 6.5 dB while the coverage gap for PDSCH w.r.t SSB is in the range 0.1 to 6.1 dB, depending on the message carried on the channel. </w:t>
      </w:r>
    </w:p>
    <w:p w14:paraId="7856A8C3" w14:textId="0BBC566E" w:rsidR="00A838D3" w:rsidRDefault="003023C4" w:rsidP="00D56A6D">
      <w:pPr>
        <w:jc w:val="both"/>
      </w:pPr>
      <w:r>
        <w:t xml:space="preserve">On the other hand, </w:t>
      </w:r>
      <w:r w:rsidR="00440F7C">
        <w:t>for Set 1-3, SSB and PDSC</w:t>
      </w:r>
      <w:r w:rsidR="005237F9">
        <w:t>H</w:t>
      </w:r>
      <w:r w:rsidR="00440F7C">
        <w:t xml:space="preserve"> Msg2 can only meet the link budget requirements </w:t>
      </w:r>
      <w:r w:rsidR="00A91CA2">
        <w:t xml:space="preserve">while </w:t>
      </w:r>
      <w:r w:rsidR="00273002">
        <w:t xml:space="preserve">link budget requirements are not satisfied </w:t>
      </w:r>
      <w:r w:rsidR="00963064">
        <w:t xml:space="preserve">for </w:t>
      </w:r>
      <w:r w:rsidR="00A91CA2">
        <w:t>PDCCH and PDSCH Msg4, PDSCH SIB1 and PDSCH SIB19</w:t>
      </w:r>
      <w:r w:rsidR="00963064">
        <w:t>.</w:t>
      </w:r>
      <w:r w:rsidR="009E0FAF">
        <w:t xml:space="preserve"> </w:t>
      </w:r>
      <w:r w:rsidR="00A51492">
        <w:t xml:space="preserve">As there are </w:t>
      </w:r>
      <w:r w:rsidR="00876625">
        <w:t>multiple</w:t>
      </w:r>
      <w:r w:rsidR="00A51492">
        <w:t xml:space="preserve"> </w:t>
      </w:r>
      <w:r w:rsidR="00C16414">
        <w:t>cases of PDSCH and PDCCH</w:t>
      </w:r>
      <w:r w:rsidR="00A51492">
        <w:t xml:space="preserve"> suffer from the </w:t>
      </w:r>
      <w:r w:rsidR="00876625">
        <w:t>coverage requirements</w:t>
      </w:r>
      <w:r w:rsidR="00C16414">
        <w:t xml:space="preserve"> to meet the BLER target</w:t>
      </w:r>
      <w:r w:rsidR="00876625">
        <w:t>, it is worth to revisit the settings of Set 1-3 or to prioritize Set 1-1/1-2 in the study.</w:t>
      </w:r>
    </w:p>
    <w:p w14:paraId="6E3809D7" w14:textId="77777777" w:rsidR="00A51492" w:rsidRDefault="00A51492" w:rsidP="00D56A6D">
      <w:pPr>
        <w:jc w:val="both"/>
      </w:pPr>
    </w:p>
    <w:p w14:paraId="26CBD156" w14:textId="60C0885E" w:rsidR="00A51492" w:rsidRPr="00396C33" w:rsidRDefault="003B7B57" w:rsidP="00A51492">
      <w:pPr>
        <w:pStyle w:val="Proposal"/>
      </w:pPr>
      <w:bookmarkStart w:id="32" w:name="_Toc163244494"/>
      <w:bookmarkStart w:id="33" w:name="_Toc166275182"/>
      <w:r>
        <w:t xml:space="preserve">Given that </w:t>
      </w:r>
      <w:r w:rsidR="00C16414">
        <w:t>multiple cases of PDSCH and PDCCH suffer from the coverage requirements to meet the BLER target</w:t>
      </w:r>
      <w:r>
        <w:t xml:space="preserve"> under the settings of Set 1-3</w:t>
      </w:r>
      <w:r w:rsidR="00A51492">
        <w:t>, RAN1 to revisit the setting</w:t>
      </w:r>
      <w:r>
        <w:t>s</w:t>
      </w:r>
      <w:r w:rsidR="00A51492">
        <w:t xml:space="preserve"> of Set 1-3 or to prioritize Set 1-1/1-2 in the study.</w:t>
      </w:r>
      <w:bookmarkEnd w:id="32"/>
      <w:bookmarkEnd w:id="33"/>
    </w:p>
    <w:p w14:paraId="50299511" w14:textId="77777777" w:rsidR="00A51492" w:rsidRDefault="00A51492" w:rsidP="00D56A6D">
      <w:pPr>
        <w:jc w:val="both"/>
      </w:pPr>
    </w:p>
    <w:p w14:paraId="273E5B10" w14:textId="30E0464E" w:rsidR="005D6223" w:rsidRDefault="005D6223" w:rsidP="005D6223">
      <w:pPr>
        <w:pStyle w:val="Caption"/>
        <w:keepNext/>
        <w:jc w:val="center"/>
      </w:pPr>
      <w:bookmarkStart w:id="34" w:name="_Ref166022055"/>
      <w:r>
        <w:lastRenderedPageBreak/>
        <w:t xml:space="preserve">Table </w:t>
      </w:r>
      <w:r>
        <w:fldChar w:fldCharType="begin"/>
      </w:r>
      <w:r>
        <w:instrText xml:space="preserve"> SEQ Table \* ARABIC </w:instrText>
      </w:r>
      <w:r>
        <w:fldChar w:fldCharType="separate"/>
      </w:r>
      <w:r w:rsidR="00110CD5">
        <w:rPr>
          <w:noProof/>
        </w:rPr>
        <w:t>6</w:t>
      </w:r>
      <w:r>
        <w:fldChar w:fldCharType="end"/>
      </w:r>
      <w:bookmarkEnd w:id="34"/>
      <w:r>
        <w:t>. Summary of link-level evaluations</w:t>
      </w:r>
      <w:r w:rsidR="00861C37">
        <w:t xml:space="preserve">, including the required SNR to meet the target BLER as well as the gap </w:t>
      </w:r>
      <w:r w:rsidR="002B0F9D">
        <w:t>with respect to CNR.</w:t>
      </w:r>
    </w:p>
    <w:tbl>
      <w:tblPr>
        <w:tblStyle w:val="Grilledutableau2"/>
        <w:tblW w:w="5088" w:type="pct"/>
        <w:tblLook w:val="04A0" w:firstRow="1" w:lastRow="0" w:firstColumn="1" w:lastColumn="0" w:noHBand="0" w:noVBand="1"/>
      </w:tblPr>
      <w:tblGrid>
        <w:gridCol w:w="1112"/>
        <w:gridCol w:w="1982"/>
        <w:gridCol w:w="1092"/>
        <w:gridCol w:w="1113"/>
        <w:gridCol w:w="1409"/>
        <w:gridCol w:w="1403"/>
        <w:gridCol w:w="1687"/>
      </w:tblGrid>
      <w:tr w:rsidR="00784814" w14:paraId="20EF465E" w14:textId="77777777" w:rsidTr="002C2038">
        <w:trPr>
          <w:trHeight w:hRule="exact" w:val="522"/>
        </w:trPr>
        <w:tc>
          <w:tcPr>
            <w:tcW w:w="567" w:type="pct"/>
            <w:vMerge w:val="restart"/>
            <w:shd w:val="clear" w:color="auto" w:fill="auto"/>
            <w:vAlign w:val="center"/>
          </w:tcPr>
          <w:p w14:paraId="163EED9F" w14:textId="77777777" w:rsidR="00784814" w:rsidRPr="006A5FE5" w:rsidRDefault="00784814" w:rsidP="00102969">
            <w:pPr>
              <w:jc w:val="center"/>
              <w:rPr>
                <w:rFonts w:ascii="Times New Roman" w:hAnsi="Times New Roman"/>
                <w:szCs w:val="20"/>
                <w:lang w:eastAsia="zh-CN"/>
              </w:rPr>
            </w:pPr>
            <w:r w:rsidRPr="006A5FE5">
              <w:rPr>
                <w:rFonts w:ascii="Times New Roman" w:hAnsi="Times New Roman"/>
                <w:szCs w:val="20"/>
                <w:lang w:eastAsia="zh-CN"/>
              </w:rPr>
              <w:t>Company</w:t>
            </w:r>
          </w:p>
        </w:tc>
        <w:tc>
          <w:tcPr>
            <w:tcW w:w="1011" w:type="pct"/>
            <w:vMerge w:val="restart"/>
            <w:shd w:val="clear" w:color="auto" w:fill="auto"/>
            <w:vAlign w:val="center"/>
          </w:tcPr>
          <w:p w14:paraId="072EA782" w14:textId="77777777" w:rsidR="00784814" w:rsidRPr="006A5FE5" w:rsidRDefault="00784814" w:rsidP="00102969">
            <w:pPr>
              <w:jc w:val="center"/>
              <w:rPr>
                <w:rFonts w:ascii="Times New Roman" w:hAnsi="Times New Roman"/>
                <w:szCs w:val="20"/>
              </w:rPr>
            </w:pPr>
            <w:r w:rsidRPr="006A5FE5">
              <w:rPr>
                <w:rFonts w:ascii="Times New Roman" w:hAnsi="Times New Roman"/>
                <w:szCs w:val="20"/>
                <w:lang w:eastAsia="zh-CN"/>
              </w:rPr>
              <w:t>Channel/signal</w:t>
            </w:r>
          </w:p>
        </w:tc>
        <w:tc>
          <w:tcPr>
            <w:tcW w:w="557" w:type="pct"/>
            <w:vMerge w:val="restart"/>
            <w:shd w:val="clear" w:color="auto" w:fill="auto"/>
            <w:vAlign w:val="center"/>
          </w:tcPr>
          <w:p w14:paraId="23DCE94A" w14:textId="0879536C" w:rsidR="00784814" w:rsidRPr="006A5FE5" w:rsidRDefault="00784814" w:rsidP="00102969">
            <w:pPr>
              <w:jc w:val="center"/>
              <w:rPr>
                <w:rFonts w:ascii="Times New Roman" w:hAnsi="Times New Roman"/>
                <w:szCs w:val="20"/>
                <w:lang w:eastAsia="zh-CN"/>
              </w:rPr>
            </w:pPr>
            <w:r w:rsidRPr="000879DA">
              <w:rPr>
                <w:rFonts w:ascii="Times New Roman" w:hAnsi="Times New Roman"/>
                <w:sz w:val="18"/>
                <w:szCs w:val="18"/>
              </w:rPr>
              <w:t xml:space="preserve">Payload </w:t>
            </w:r>
            <w:r w:rsidRPr="006A5FE5">
              <w:rPr>
                <w:rFonts w:ascii="Times New Roman" w:hAnsi="Times New Roman"/>
                <w:szCs w:val="20"/>
              </w:rPr>
              <w:t>size (bit</w:t>
            </w:r>
            <w:r>
              <w:rPr>
                <w:rFonts w:ascii="Times New Roman" w:hAnsi="Times New Roman"/>
                <w:szCs w:val="20"/>
              </w:rPr>
              <w:t>s</w:t>
            </w:r>
            <w:r w:rsidRPr="006A5FE5">
              <w:rPr>
                <w:rFonts w:ascii="Times New Roman" w:hAnsi="Times New Roman"/>
                <w:szCs w:val="20"/>
              </w:rPr>
              <w:t>)</w:t>
            </w:r>
          </w:p>
        </w:tc>
        <w:tc>
          <w:tcPr>
            <w:tcW w:w="568" w:type="pct"/>
            <w:vMerge w:val="restart"/>
            <w:shd w:val="clear" w:color="auto" w:fill="auto"/>
            <w:vAlign w:val="center"/>
          </w:tcPr>
          <w:p w14:paraId="78299D89" w14:textId="61691220" w:rsidR="00784814" w:rsidRPr="00E53F74" w:rsidRDefault="00784814" w:rsidP="00102969">
            <w:pPr>
              <w:jc w:val="center"/>
              <w:rPr>
                <w:rFonts w:ascii="Times New Roman" w:hAnsi="Times New Roman"/>
                <w:szCs w:val="20"/>
                <w:lang w:eastAsia="zh-CN"/>
              </w:rPr>
            </w:pPr>
            <w:r w:rsidRPr="00E53F74">
              <w:rPr>
                <w:rFonts w:ascii="Times New Roman" w:hAnsi="Times New Roman"/>
                <w:szCs w:val="20"/>
                <w:lang w:eastAsia="zh-CN"/>
              </w:rPr>
              <w:t>Required SNR</w:t>
            </w:r>
            <w:r w:rsidR="00C64EB5">
              <w:rPr>
                <w:rFonts w:ascii="Times New Roman" w:hAnsi="Times New Roman"/>
                <w:szCs w:val="20"/>
                <w:lang w:eastAsia="zh-CN"/>
              </w:rPr>
              <w:t xml:space="preserve"> (dB) to meet the BLER</w:t>
            </w:r>
            <w:r w:rsidR="003D2B9D">
              <w:rPr>
                <w:rFonts w:ascii="Times New Roman" w:hAnsi="Times New Roman"/>
                <w:szCs w:val="20"/>
                <w:lang w:eastAsia="zh-CN"/>
              </w:rPr>
              <w:t xml:space="preserve"> target</w:t>
            </w:r>
          </w:p>
        </w:tc>
        <w:tc>
          <w:tcPr>
            <w:tcW w:w="1434" w:type="pct"/>
            <w:gridSpan w:val="2"/>
            <w:shd w:val="clear" w:color="auto" w:fill="auto"/>
            <w:vAlign w:val="center"/>
          </w:tcPr>
          <w:p w14:paraId="6CEE8529" w14:textId="2AE36976" w:rsidR="00784814" w:rsidRPr="006A5FE5" w:rsidRDefault="00784814" w:rsidP="00102969">
            <w:pPr>
              <w:jc w:val="center"/>
              <w:rPr>
                <w:rFonts w:ascii="Times New Roman" w:hAnsi="Times New Roman"/>
                <w:szCs w:val="20"/>
              </w:rPr>
            </w:pPr>
            <w:r w:rsidRPr="006A5FE5">
              <w:rPr>
                <w:rFonts w:ascii="Times New Roman" w:hAnsi="Times New Roman"/>
                <w:szCs w:val="20"/>
                <w:lang w:eastAsia="zh-CN"/>
              </w:rPr>
              <w:t>2Rx</w:t>
            </w:r>
          </w:p>
        </w:tc>
        <w:tc>
          <w:tcPr>
            <w:tcW w:w="861" w:type="pct"/>
            <w:vMerge w:val="restart"/>
            <w:shd w:val="clear" w:color="auto" w:fill="auto"/>
            <w:vAlign w:val="center"/>
          </w:tcPr>
          <w:p w14:paraId="15776876" w14:textId="77777777" w:rsidR="00784814" w:rsidRPr="006A5FE5" w:rsidRDefault="00784814" w:rsidP="00102969">
            <w:pPr>
              <w:jc w:val="center"/>
              <w:rPr>
                <w:rFonts w:ascii="Times New Roman" w:hAnsi="Times New Roman"/>
                <w:szCs w:val="20"/>
                <w:lang w:eastAsia="zh-CN"/>
              </w:rPr>
            </w:pPr>
            <w:r w:rsidRPr="006A5FE5">
              <w:rPr>
                <w:rFonts w:ascii="Times New Roman" w:hAnsi="Times New Roman"/>
                <w:szCs w:val="20"/>
                <w:lang w:eastAsia="zh-CN"/>
              </w:rPr>
              <w:t>Comment (note 1)</w:t>
            </w:r>
          </w:p>
        </w:tc>
      </w:tr>
      <w:tr w:rsidR="00784814" w14:paraId="48866FDD" w14:textId="77777777" w:rsidTr="002C2038">
        <w:trPr>
          <w:trHeight w:hRule="exact" w:val="302"/>
        </w:trPr>
        <w:tc>
          <w:tcPr>
            <w:tcW w:w="567" w:type="pct"/>
            <w:vMerge/>
            <w:vAlign w:val="center"/>
          </w:tcPr>
          <w:p w14:paraId="166B5347" w14:textId="77777777" w:rsidR="00784814" w:rsidRDefault="00784814" w:rsidP="00102969">
            <w:pPr>
              <w:jc w:val="center"/>
              <w:rPr>
                <w:rFonts w:ascii="Times New Roman" w:hAnsi="Times New Roman"/>
                <w:color w:val="FFFFFF" w:themeColor="background1"/>
                <w:szCs w:val="20"/>
                <w:lang w:eastAsia="zh-CN"/>
              </w:rPr>
            </w:pPr>
          </w:p>
        </w:tc>
        <w:tc>
          <w:tcPr>
            <w:tcW w:w="1011" w:type="pct"/>
            <w:vMerge/>
            <w:vAlign w:val="center"/>
          </w:tcPr>
          <w:p w14:paraId="2E667714" w14:textId="77777777" w:rsidR="00784814" w:rsidRDefault="00784814" w:rsidP="00102969">
            <w:pPr>
              <w:jc w:val="center"/>
              <w:rPr>
                <w:rFonts w:ascii="Times New Roman" w:hAnsi="Times New Roman"/>
                <w:color w:val="FFFFFF" w:themeColor="background1"/>
                <w:szCs w:val="20"/>
                <w:lang w:eastAsia="zh-CN"/>
              </w:rPr>
            </w:pPr>
          </w:p>
        </w:tc>
        <w:tc>
          <w:tcPr>
            <w:tcW w:w="557" w:type="pct"/>
            <w:vMerge/>
            <w:vAlign w:val="center"/>
          </w:tcPr>
          <w:p w14:paraId="2BF2FB28" w14:textId="64D9FC1D" w:rsidR="00784814" w:rsidRPr="006A5FE5" w:rsidRDefault="00784814" w:rsidP="00102969">
            <w:pPr>
              <w:jc w:val="center"/>
              <w:rPr>
                <w:rFonts w:ascii="Times New Roman" w:hAnsi="Times New Roman"/>
                <w:szCs w:val="20"/>
                <w:lang w:eastAsia="zh-CN"/>
              </w:rPr>
            </w:pPr>
          </w:p>
        </w:tc>
        <w:tc>
          <w:tcPr>
            <w:tcW w:w="568" w:type="pct"/>
            <w:vMerge/>
            <w:vAlign w:val="center"/>
          </w:tcPr>
          <w:p w14:paraId="2399EC8C" w14:textId="7077D2A2" w:rsidR="00784814" w:rsidRPr="006A5FE5" w:rsidRDefault="00784814" w:rsidP="00102969">
            <w:pPr>
              <w:jc w:val="center"/>
              <w:rPr>
                <w:rFonts w:ascii="Times New Roman" w:hAnsi="Times New Roman"/>
                <w:szCs w:val="20"/>
                <w:lang w:eastAsia="zh-CN"/>
              </w:rPr>
            </w:pPr>
          </w:p>
        </w:tc>
        <w:tc>
          <w:tcPr>
            <w:tcW w:w="1434" w:type="pct"/>
            <w:gridSpan w:val="2"/>
            <w:shd w:val="clear" w:color="auto" w:fill="auto"/>
            <w:vAlign w:val="center"/>
          </w:tcPr>
          <w:p w14:paraId="6314877B" w14:textId="356A08BA" w:rsidR="00784814" w:rsidRPr="00E53F74" w:rsidRDefault="00784814" w:rsidP="00102969">
            <w:pPr>
              <w:jc w:val="center"/>
              <w:rPr>
                <w:rFonts w:ascii="Times New Roman" w:hAnsi="Times New Roman"/>
                <w:bCs/>
                <w:szCs w:val="20"/>
              </w:rPr>
            </w:pPr>
            <w:r w:rsidRPr="00E53F74">
              <w:rPr>
                <w:rFonts w:ascii="Times New Roman" w:hAnsi="Times New Roman"/>
                <w:bCs/>
                <w:szCs w:val="20"/>
                <w:lang w:eastAsia="zh-CN"/>
              </w:rPr>
              <w:t>Gap</w:t>
            </w:r>
            <w:r w:rsidR="008C50CC">
              <w:rPr>
                <w:rFonts w:ascii="Times New Roman" w:hAnsi="Times New Roman"/>
                <w:bCs/>
                <w:szCs w:val="20"/>
                <w:lang w:eastAsia="zh-CN"/>
              </w:rPr>
              <w:t xml:space="preserve"> </w:t>
            </w:r>
            <w:r w:rsidR="00E66ECD">
              <w:rPr>
                <w:rFonts w:ascii="Times New Roman" w:hAnsi="Times New Roman"/>
                <w:bCs/>
                <w:szCs w:val="20"/>
                <w:lang w:eastAsia="zh-CN"/>
              </w:rPr>
              <w:t xml:space="preserve">(dB) </w:t>
            </w:r>
            <w:r w:rsidR="0076798D">
              <w:rPr>
                <w:rFonts w:ascii="Times New Roman" w:hAnsi="Times New Roman"/>
                <w:bCs/>
                <w:szCs w:val="20"/>
                <w:lang w:eastAsia="zh-CN"/>
              </w:rPr>
              <w:t xml:space="preserve">= </w:t>
            </w:r>
            <w:r w:rsidR="00167177">
              <w:rPr>
                <w:rFonts w:ascii="Times New Roman" w:hAnsi="Times New Roman"/>
                <w:bCs/>
                <w:szCs w:val="20"/>
                <w:lang w:eastAsia="zh-CN"/>
              </w:rPr>
              <w:t xml:space="preserve">required </w:t>
            </w:r>
            <w:r w:rsidR="0076798D">
              <w:rPr>
                <w:rFonts w:ascii="Times New Roman" w:hAnsi="Times New Roman"/>
                <w:bCs/>
                <w:szCs w:val="20"/>
                <w:lang w:eastAsia="zh-CN"/>
              </w:rPr>
              <w:t>SNR-CNR</w:t>
            </w:r>
          </w:p>
        </w:tc>
        <w:tc>
          <w:tcPr>
            <w:tcW w:w="861" w:type="pct"/>
            <w:vMerge/>
            <w:vAlign w:val="center"/>
          </w:tcPr>
          <w:p w14:paraId="259E649C" w14:textId="77777777" w:rsidR="00784814" w:rsidRDefault="00784814" w:rsidP="00102969">
            <w:pPr>
              <w:jc w:val="center"/>
              <w:rPr>
                <w:rFonts w:ascii="Times New Roman" w:hAnsi="Times New Roman"/>
                <w:b/>
                <w:color w:val="FFFFFF" w:themeColor="background1"/>
                <w:szCs w:val="20"/>
                <w:lang w:eastAsia="zh-CN"/>
              </w:rPr>
            </w:pPr>
          </w:p>
        </w:tc>
      </w:tr>
      <w:tr w:rsidR="00784814" w14:paraId="0F08C981" w14:textId="77777777" w:rsidTr="000F392A">
        <w:trPr>
          <w:trHeight w:hRule="exact" w:val="1317"/>
        </w:trPr>
        <w:tc>
          <w:tcPr>
            <w:tcW w:w="567" w:type="pct"/>
            <w:vMerge/>
            <w:vAlign w:val="center"/>
          </w:tcPr>
          <w:p w14:paraId="687E5E27" w14:textId="77777777" w:rsidR="00784814" w:rsidRDefault="00784814" w:rsidP="00102969">
            <w:pPr>
              <w:jc w:val="center"/>
              <w:rPr>
                <w:rFonts w:ascii="Times New Roman" w:hAnsi="Times New Roman"/>
                <w:color w:val="FFFFFF" w:themeColor="background1"/>
                <w:szCs w:val="20"/>
              </w:rPr>
            </w:pPr>
          </w:p>
        </w:tc>
        <w:tc>
          <w:tcPr>
            <w:tcW w:w="1011" w:type="pct"/>
            <w:vMerge/>
            <w:vAlign w:val="center"/>
          </w:tcPr>
          <w:p w14:paraId="52EEFB72" w14:textId="77777777" w:rsidR="00784814" w:rsidRDefault="00784814" w:rsidP="00102969">
            <w:pPr>
              <w:jc w:val="center"/>
              <w:rPr>
                <w:rFonts w:ascii="Times New Roman" w:hAnsi="Times New Roman"/>
                <w:color w:val="FFFFFF" w:themeColor="background1"/>
                <w:szCs w:val="20"/>
              </w:rPr>
            </w:pPr>
          </w:p>
        </w:tc>
        <w:tc>
          <w:tcPr>
            <w:tcW w:w="557" w:type="pct"/>
            <w:vMerge/>
            <w:vAlign w:val="center"/>
          </w:tcPr>
          <w:p w14:paraId="3531393A" w14:textId="2FEB531F" w:rsidR="00784814" w:rsidRPr="006A5FE5" w:rsidRDefault="00784814" w:rsidP="00102969">
            <w:pPr>
              <w:jc w:val="center"/>
              <w:rPr>
                <w:rFonts w:ascii="Times New Roman" w:hAnsi="Times New Roman"/>
                <w:szCs w:val="20"/>
              </w:rPr>
            </w:pPr>
          </w:p>
        </w:tc>
        <w:tc>
          <w:tcPr>
            <w:tcW w:w="568" w:type="pct"/>
            <w:vMerge/>
            <w:vAlign w:val="center"/>
          </w:tcPr>
          <w:p w14:paraId="3C6D46BA" w14:textId="2786A73E" w:rsidR="00784814" w:rsidRPr="006A5FE5" w:rsidRDefault="00784814" w:rsidP="00102969">
            <w:pPr>
              <w:jc w:val="center"/>
              <w:rPr>
                <w:rFonts w:ascii="Times New Roman" w:hAnsi="Times New Roman"/>
                <w:szCs w:val="20"/>
              </w:rPr>
            </w:pPr>
          </w:p>
        </w:tc>
        <w:tc>
          <w:tcPr>
            <w:tcW w:w="719" w:type="pct"/>
            <w:shd w:val="clear" w:color="auto" w:fill="auto"/>
            <w:vAlign w:val="center"/>
          </w:tcPr>
          <w:p w14:paraId="4217D258" w14:textId="372F0E22" w:rsidR="004B4F40" w:rsidRDefault="00784814" w:rsidP="001A5F8A">
            <w:pPr>
              <w:jc w:val="center"/>
              <w:rPr>
                <w:rFonts w:ascii="Times New Roman" w:hAnsi="Times New Roman"/>
                <w:szCs w:val="20"/>
                <w:lang w:eastAsia="zh-CN"/>
              </w:rPr>
            </w:pPr>
            <w:r w:rsidRPr="004B4F40">
              <w:rPr>
                <w:rFonts w:ascii="Times New Roman" w:hAnsi="Times New Roman"/>
                <w:szCs w:val="20"/>
                <w:lang w:eastAsia="zh-CN"/>
              </w:rPr>
              <w:t>Set1-1</w:t>
            </w:r>
            <w:r w:rsidR="004B4F40" w:rsidRPr="004B4F40">
              <w:rPr>
                <w:rFonts w:ascii="Times New Roman" w:hAnsi="Times New Roman"/>
                <w:szCs w:val="20"/>
                <w:lang w:eastAsia="zh-CN"/>
              </w:rPr>
              <w:t xml:space="preserve"> </w:t>
            </w:r>
            <w:r w:rsidR="001A5F8A">
              <w:rPr>
                <w:rFonts w:ascii="Times New Roman" w:hAnsi="Times New Roman"/>
                <w:szCs w:val="20"/>
                <w:lang w:eastAsia="zh-CN"/>
              </w:rPr>
              <w:t>&amp;</w:t>
            </w:r>
          </w:p>
          <w:p w14:paraId="6AA20AF7" w14:textId="70607C55" w:rsidR="00784814" w:rsidRPr="004B4F40" w:rsidRDefault="000E7789" w:rsidP="000E7789">
            <w:pPr>
              <w:rPr>
                <w:rFonts w:ascii="Times New Roman" w:hAnsi="Times New Roman"/>
                <w:szCs w:val="20"/>
                <w:lang w:eastAsia="zh-CN"/>
              </w:rPr>
            </w:pPr>
            <w:r>
              <w:rPr>
                <w:rFonts w:ascii="Times New Roman" w:hAnsi="Times New Roman"/>
                <w:szCs w:val="20"/>
                <w:lang w:eastAsia="zh-CN"/>
              </w:rPr>
              <w:t xml:space="preserve">   </w:t>
            </w:r>
            <w:r w:rsidR="00784814" w:rsidRPr="004B4F40">
              <w:rPr>
                <w:rFonts w:ascii="Times New Roman" w:hAnsi="Times New Roman"/>
                <w:szCs w:val="20"/>
                <w:lang w:eastAsia="zh-CN"/>
              </w:rPr>
              <w:t>Set 1-2</w:t>
            </w:r>
          </w:p>
          <w:p w14:paraId="473F338C" w14:textId="0017553D" w:rsidR="00784814" w:rsidRPr="006A5FE5" w:rsidRDefault="00784814" w:rsidP="00102969">
            <w:pPr>
              <w:jc w:val="center"/>
              <w:rPr>
                <w:rFonts w:ascii="Times New Roman" w:hAnsi="Times New Roman"/>
                <w:szCs w:val="20"/>
                <w:lang w:eastAsia="zh-CN"/>
              </w:rPr>
            </w:pPr>
            <w:r>
              <w:rPr>
                <w:rFonts w:ascii="Times New Roman" w:hAnsi="Times New Roman"/>
                <w:szCs w:val="20"/>
                <w:lang w:eastAsia="zh-CN"/>
              </w:rPr>
              <w:t xml:space="preserve">CNR -1.9 dB </w:t>
            </w:r>
          </w:p>
        </w:tc>
        <w:tc>
          <w:tcPr>
            <w:tcW w:w="716" w:type="pct"/>
            <w:shd w:val="clear" w:color="auto" w:fill="auto"/>
            <w:vAlign w:val="center"/>
          </w:tcPr>
          <w:p w14:paraId="3DD6102E" w14:textId="77777777" w:rsidR="00784814" w:rsidRDefault="00784814" w:rsidP="00102969">
            <w:pPr>
              <w:jc w:val="center"/>
              <w:rPr>
                <w:rFonts w:ascii="Times New Roman" w:hAnsi="Times New Roman"/>
                <w:szCs w:val="20"/>
                <w:lang w:eastAsia="zh-CN"/>
              </w:rPr>
            </w:pPr>
            <w:r w:rsidRPr="006A5FE5">
              <w:rPr>
                <w:rFonts w:ascii="Times New Roman" w:hAnsi="Times New Roman"/>
                <w:szCs w:val="20"/>
                <w:lang w:eastAsia="zh-CN"/>
              </w:rPr>
              <w:t>Set1-3</w:t>
            </w:r>
          </w:p>
          <w:p w14:paraId="7DBDB345" w14:textId="77777777" w:rsidR="00A658F4" w:rsidRDefault="00784814" w:rsidP="00102969">
            <w:pPr>
              <w:jc w:val="center"/>
              <w:rPr>
                <w:rFonts w:ascii="Times New Roman" w:hAnsi="Times New Roman"/>
                <w:szCs w:val="20"/>
                <w:lang w:eastAsia="zh-CN"/>
              </w:rPr>
            </w:pPr>
            <w:r>
              <w:rPr>
                <w:rFonts w:ascii="Times New Roman" w:hAnsi="Times New Roman"/>
                <w:szCs w:val="20"/>
                <w:lang w:eastAsia="zh-CN"/>
              </w:rPr>
              <w:t xml:space="preserve"> </w:t>
            </w:r>
          </w:p>
          <w:p w14:paraId="5EA963DD" w14:textId="48C66280" w:rsidR="00784814" w:rsidRPr="006A5FE5" w:rsidRDefault="00784814" w:rsidP="00102969">
            <w:pPr>
              <w:jc w:val="center"/>
              <w:rPr>
                <w:rFonts w:ascii="Times New Roman" w:hAnsi="Times New Roman"/>
                <w:szCs w:val="20"/>
                <w:lang w:eastAsia="zh-CN"/>
              </w:rPr>
            </w:pPr>
            <w:r>
              <w:rPr>
                <w:rFonts w:ascii="Times New Roman" w:hAnsi="Times New Roman"/>
                <w:szCs w:val="20"/>
                <w:lang w:eastAsia="zh-CN"/>
              </w:rPr>
              <w:t>CNR -9.9 dB</w:t>
            </w:r>
          </w:p>
        </w:tc>
        <w:tc>
          <w:tcPr>
            <w:tcW w:w="861" w:type="pct"/>
            <w:vMerge/>
            <w:vAlign w:val="center"/>
          </w:tcPr>
          <w:p w14:paraId="2369059B" w14:textId="77777777" w:rsidR="00784814" w:rsidRDefault="00784814" w:rsidP="00102969">
            <w:pPr>
              <w:jc w:val="center"/>
              <w:rPr>
                <w:rFonts w:ascii="Times New Roman" w:hAnsi="Times New Roman"/>
                <w:color w:val="FFFFFF" w:themeColor="background1"/>
                <w:szCs w:val="20"/>
                <w:lang w:eastAsia="zh-CN"/>
              </w:rPr>
            </w:pPr>
          </w:p>
        </w:tc>
      </w:tr>
      <w:tr w:rsidR="00F12E41" w14:paraId="1436DD80" w14:textId="77777777" w:rsidTr="000F392A">
        <w:trPr>
          <w:trHeight w:hRule="exact" w:val="575"/>
        </w:trPr>
        <w:tc>
          <w:tcPr>
            <w:tcW w:w="567" w:type="pct"/>
            <w:vMerge w:val="restart"/>
            <w:shd w:val="clear" w:color="auto" w:fill="auto"/>
            <w:vAlign w:val="center"/>
          </w:tcPr>
          <w:p w14:paraId="5F270432" w14:textId="044BC27B" w:rsidR="00F12E41" w:rsidRDefault="00F12E41" w:rsidP="00102969">
            <w:pPr>
              <w:jc w:val="center"/>
              <w:rPr>
                <w:rFonts w:ascii="Times New Roman" w:hAnsi="Times New Roman"/>
                <w:szCs w:val="20"/>
                <w:lang w:eastAsia="zh-CN"/>
              </w:rPr>
            </w:pPr>
            <w:r>
              <w:rPr>
                <w:rFonts w:ascii="Times New Roman" w:hAnsi="Times New Roman"/>
                <w:szCs w:val="20"/>
                <w:lang w:eastAsia="zh-CN"/>
              </w:rPr>
              <w:t>Ericsson</w:t>
            </w:r>
          </w:p>
        </w:tc>
        <w:tc>
          <w:tcPr>
            <w:tcW w:w="1011" w:type="pct"/>
          </w:tcPr>
          <w:p w14:paraId="76D8E40D" w14:textId="5C72F2E9" w:rsidR="00F12E41" w:rsidRPr="00172398" w:rsidRDefault="00F12E41" w:rsidP="00102969">
            <w:pPr>
              <w:jc w:val="center"/>
              <w:rPr>
                <w:rFonts w:ascii="Times New Roman" w:hAnsi="Times New Roman"/>
                <w:sz w:val="18"/>
                <w:szCs w:val="18"/>
              </w:rPr>
            </w:pPr>
            <w:r w:rsidRPr="00172398">
              <w:rPr>
                <w:rFonts w:ascii="Times New Roman" w:hAnsi="Times New Roman"/>
                <w:sz w:val="18"/>
                <w:szCs w:val="18"/>
              </w:rPr>
              <w:t xml:space="preserve">SSB </w:t>
            </w:r>
            <w:r w:rsidR="00C2145F">
              <w:rPr>
                <w:rFonts w:ascii="Times New Roman" w:hAnsi="Times New Roman"/>
                <w:sz w:val="18"/>
                <w:szCs w:val="18"/>
              </w:rPr>
              <w:t xml:space="preserve">of period </w:t>
            </w:r>
            <w:r w:rsidRPr="00172398">
              <w:rPr>
                <w:rFonts w:ascii="Times New Roman" w:hAnsi="Times New Roman"/>
                <w:sz w:val="18"/>
                <w:szCs w:val="18"/>
              </w:rPr>
              <w:t>20 ms</w:t>
            </w:r>
            <w:r w:rsidR="002C2038">
              <w:rPr>
                <w:rFonts w:ascii="Times New Roman" w:hAnsi="Times New Roman"/>
                <w:sz w:val="18"/>
                <w:szCs w:val="18"/>
              </w:rPr>
              <w:t xml:space="preserve"> </w:t>
            </w:r>
            <w:r w:rsidR="007333A7">
              <w:rPr>
                <w:rFonts w:ascii="Times New Roman" w:hAnsi="Times New Roman"/>
                <w:sz w:val="18"/>
                <w:szCs w:val="18"/>
              </w:rPr>
              <w:t xml:space="preserve"> </w:t>
            </w:r>
            <w:r w:rsidR="002C2038">
              <w:rPr>
                <w:rFonts w:ascii="Times New Roman" w:hAnsi="Times New Roman"/>
                <w:sz w:val="18"/>
                <w:szCs w:val="18"/>
              </w:rPr>
              <w:t>(4 combination</w:t>
            </w:r>
            <w:r w:rsidR="00C2145F">
              <w:rPr>
                <w:rFonts w:ascii="Times New Roman" w:hAnsi="Times New Roman"/>
                <w:sz w:val="18"/>
                <w:szCs w:val="18"/>
              </w:rPr>
              <w:t>s</w:t>
            </w:r>
            <w:r w:rsidR="002C2038">
              <w:rPr>
                <w:rFonts w:ascii="Times New Roman" w:hAnsi="Times New Roman"/>
                <w:sz w:val="18"/>
                <w:szCs w:val="18"/>
              </w:rPr>
              <w:t>)</w:t>
            </w:r>
          </w:p>
        </w:tc>
        <w:tc>
          <w:tcPr>
            <w:tcW w:w="557" w:type="pct"/>
            <w:vAlign w:val="center"/>
          </w:tcPr>
          <w:p w14:paraId="79B1CA85" w14:textId="77777777" w:rsidR="00F12E41" w:rsidRPr="007B0A0B" w:rsidRDefault="00F12E41" w:rsidP="00102969">
            <w:pPr>
              <w:jc w:val="center"/>
              <w:rPr>
                <w:rFonts w:ascii="Times New Roman" w:hAnsi="Times New Roman" w:cs="Times New Roman"/>
                <w:szCs w:val="20"/>
                <w:lang w:eastAsia="zh-CN"/>
              </w:rPr>
            </w:pPr>
          </w:p>
        </w:tc>
        <w:tc>
          <w:tcPr>
            <w:tcW w:w="568" w:type="pct"/>
            <w:vAlign w:val="center"/>
          </w:tcPr>
          <w:p w14:paraId="34B33DA3" w14:textId="07599F27" w:rsidR="00F12E41" w:rsidRPr="007B0A0B" w:rsidRDefault="00F12E41" w:rsidP="00102969">
            <w:pPr>
              <w:jc w:val="center"/>
              <w:rPr>
                <w:rFonts w:ascii="Times New Roman" w:hAnsi="Times New Roman" w:cs="Times New Roman"/>
                <w:szCs w:val="20"/>
                <w:lang w:eastAsia="zh-CN"/>
              </w:rPr>
            </w:pPr>
            <w:r>
              <w:rPr>
                <w:rFonts w:ascii="Times New Roman" w:hAnsi="Times New Roman" w:cs="Times New Roman"/>
                <w:szCs w:val="20"/>
                <w:lang w:eastAsia="zh-CN"/>
              </w:rPr>
              <w:t>-11.3</w:t>
            </w:r>
          </w:p>
        </w:tc>
        <w:tc>
          <w:tcPr>
            <w:tcW w:w="719" w:type="pct"/>
            <w:vAlign w:val="center"/>
          </w:tcPr>
          <w:p w14:paraId="5B5070A7" w14:textId="34DC918C" w:rsidR="00F12E41" w:rsidRPr="007B0A0B" w:rsidRDefault="00F12E41" w:rsidP="00102969">
            <w:pPr>
              <w:jc w:val="center"/>
              <w:rPr>
                <w:rFonts w:ascii="Times New Roman" w:hAnsi="Times New Roman" w:cs="Times New Roman"/>
                <w:szCs w:val="20"/>
              </w:rPr>
            </w:pPr>
            <w:r>
              <w:rPr>
                <w:rFonts w:ascii="Times New Roman" w:hAnsi="Times New Roman" w:cs="Times New Roman"/>
                <w:szCs w:val="20"/>
              </w:rPr>
              <w:t>-9.4</w:t>
            </w:r>
          </w:p>
        </w:tc>
        <w:tc>
          <w:tcPr>
            <w:tcW w:w="716" w:type="pct"/>
            <w:vAlign w:val="center"/>
          </w:tcPr>
          <w:p w14:paraId="37FE99B9" w14:textId="1538C2C8" w:rsidR="00F12E41" w:rsidRPr="00834D86" w:rsidRDefault="00F12E41" w:rsidP="00834D86">
            <w:pPr>
              <w:jc w:val="center"/>
              <w:rPr>
                <w:rFonts w:ascii="Times New Roman" w:hAnsi="Times New Roman" w:cs="Times New Roman"/>
                <w:color w:val="000000"/>
                <w:szCs w:val="20"/>
              </w:rPr>
            </w:pPr>
            <w:r w:rsidRPr="00834D86">
              <w:rPr>
                <w:rFonts w:ascii="Times New Roman" w:hAnsi="Times New Roman" w:cs="Times New Roman"/>
                <w:color w:val="000000"/>
                <w:szCs w:val="20"/>
              </w:rPr>
              <w:t>-1.4</w:t>
            </w:r>
          </w:p>
        </w:tc>
        <w:tc>
          <w:tcPr>
            <w:tcW w:w="861" w:type="pct"/>
            <w:vAlign w:val="center"/>
          </w:tcPr>
          <w:p w14:paraId="3D5C2CFE" w14:textId="4D94DBC3" w:rsidR="00F12E41" w:rsidRPr="007B0A0B" w:rsidRDefault="00F12E41" w:rsidP="00102969">
            <w:pPr>
              <w:rPr>
                <w:rFonts w:ascii="Times New Roman" w:hAnsi="Times New Roman" w:cs="Times New Roman"/>
                <w:sz w:val="16"/>
                <w:szCs w:val="16"/>
              </w:rPr>
            </w:pPr>
            <w:r w:rsidRPr="007B0A0B">
              <w:rPr>
                <w:rFonts w:ascii="Times New Roman" w:hAnsi="Times New Roman" w:cs="Times New Roman"/>
                <w:sz w:val="16"/>
                <w:szCs w:val="16"/>
              </w:rPr>
              <w:t>BLER Target 1%</w:t>
            </w:r>
          </w:p>
        </w:tc>
      </w:tr>
      <w:tr w:rsidR="007F3AD2" w14:paraId="35C6D329" w14:textId="77777777" w:rsidTr="000F392A">
        <w:trPr>
          <w:trHeight w:hRule="exact" w:val="302"/>
        </w:trPr>
        <w:tc>
          <w:tcPr>
            <w:tcW w:w="567" w:type="pct"/>
            <w:vMerge/>
            <w:vAlign w:val="center"/>
          </w:tcPr>
          <w:p w14:paraId="68065552" w14:textId="77777777" w:rsidR="007F3AD2" w:rsidRDefault="007F3AD2" w:rsidP="007F3AD2">
            <w:pPr>
              <w:jc w:val="center"/>
              <w:rPr>
                <w:rFonts w:ascii="Times New Roman" w:hAnsi="Times New Roman"/>
                <w:szCs w:val="20"/>
                <w:lang w:eastAsia="zh-CN"/>
              </w:rPr>
            </w:pPr>
          </w:p>
        </w:tc>
        <w:tc>
          <w:tcPr>
            <w:tcW w:w="1011" w:type="pct"/>
          </w:tcPr>
          <w:p w14:paraId="56041F4D" w14:textId="1AB34CE2" w:rsidR="007F3AD2" w:rsidRPr="00172398" w:rsidRDefault="007F3AD2" w:rsidP="007F3AD2">
            <w:pPr>
              <w:jc w:val="center"/>
              <w:rPr>
                <w:rFonts w:ascii="Times New Roman" w:hAnsi="Times New Roman"/>
                <w:sz w:val="18"/>
                <w:szCs w:val="18"/>
              </w:rPr>
            </w:pPr>
            <w:r w:rsidRPr="00172398">
              <w:rPr>
                <w:rFonts w:ascii="Times New Roman" w:hAnsi="Times New Roman"/>
                <w:sz w:val="18"/>
                <w:szCs w:val="18"/>
              </w:rPr>
              <w:t>PDSCH Msg2</w:t>
            </w:r>
          </w:p>
        </w:tc>
        <w:tc>
          <w:tcPr>
            <w:tcW w:w="557" w:type="pct"/>
            <w:vAlign w:val="center"/>
          </w:tcPr>
          <w:p w14:paraId="7731B81E" w14:textId="298536B7" w:rsidR="007F3AD2" w:rsidRPr="007B0A0B" w:rsidRDefault="007F3AD2" w:rsidP="007F3AD2">
            <w:pPr>
              <w:jc w:val="center"/>
              <w:rPr>
                <w:rFonts w:ascii="Times New Roman" w:hAnsi="Times New Roman" w:cs="Times New Roman"/>
                <w:szCs w:val="20"/>
                <w:lang w:eastAsia="zh-CN"/>
              </w:rPr>
            </w:pPr>
            <w:r w:rsidRPr="007B0A0B">
              <w:rPr>
                <w:rFonts w:ascii="Times New Roman" w:hAnsi="Times New Roman" w:cs="Times New Roman"/>
                <w:szCs w:val="20"/>
                <w:lang w:eastAsia="zh-CN"/>
              </w:rPr>
              <w:t xml:space="preserve">72 </w:t>
            </w:r>
          </w:p>
        </w:tc>
        <w:tc>
          <w:tcPr>
            <w:tcW w:w="568" w:type="pct"/>
            <w:vAlign w:val="center"/>
          </w:tcPr>
          <w:p w14:paraId="49714D5C" w14:textId="0AF1177B" w:rsidR="007F3AD2" w:rsidRPr="007B0A0B" w:rsidRDefault="00DD781A" w:rsidP="007F3AD2">
            <w:pPr>
              <w:jc w:val="center"/>
              <w:rPr>
                <w:rFonts w:ascii="Times New Roman" w:hAnsi="Times New Roman" w:cs="Times New Roman"/>
                <w:szCs w:val="20"/>
                <w:lang w:eastAsia="zh-CN"/>
              </w:rPr>
            </w:pPr>
            <w:r>
              <w:rPr>
                <w:rFonts w:ascii="Times New Roman" w:hAnsi="Times New Roman" w:cs="Times New Roman"/>
                <w:szCs w:val="20"/>
                <w:lang w:eastAsia="zh-CN"/>
              </w:rPr>
              <w:t>-</w:t>
            </w:r>
            <w:r w:rsidR="0057048F">
              <w:rPr>
                <w:rFonts w:ascii="Times New Roman" w:hAnsi="Times New Roman" w:cs="Times New Roman"/>
                <w:szCs w:val="20"/>
                <w:lang w:eastAsia="zh-CN"/>
              </w:rPr>
              <w:t>11.2</w:t>
            </w:r>
          </w:p>
        </w:tc>
        <w:tc>
          <w:tcPr>
            <w:tcW w:w="719" w:type="pct"/>
            <w:vAlign w:val="center"/>
          </w:tcPr>
          <w:p w14:paraId="1AB1A302" w14:textId="3311CE40" w:rsidR="007F3AD2" w:rsidRPr="007B0A0B" w:rsidRDefault="00D918E5" w:rsidP="007F3AD2">
            <w:pPr>
              <w:jc w:val="center"/>
              <w:rPr>
                <w:rFonts w:ascii="Times New Roman" w:hAnsi="Times New Roman" w:cs="Times New Roman"/>
                <w:color w:val="000000"/>
                <w:szCs w:val="20"/>
              </w:rPr>
            </w:pPr>
            <w:r>
              <w:rPr>
                <w:rFonts w:ascii="Times New Roman" w:hAnsi="Times New Roman" w:cs="Times New Roman"/>
                <w:color w:val="000000"/>
                <w:szCs w:val="20"/>
              </w:rPr>
              <w:t>-9.3</w:t>
            </w:r>
          </w:p>
        </w:tc>
        <w:tc>
          <w:tcPr>
            <w:tcW w:w="716" w:type="pct"/>
            <w:vAlign w:val="center"/>
          </w:tcPr>
          <w:p w14:paraId="2BC73C60" w14:textId="307936BB" w:rsidR="007F3AD2" w:rsidRPr="007B0A0B" w:rsidRDefault="00B508EA" w:rsidP="007F3AD2">
            <w:pPr>
              <w:jc w:val="center"/>
              <w:rPr>
                <w:rFonts w:ascii="Times New Roman" w:hAnsi="Times New Roman" w:cs="Times New Roman"/>
                <w:color w:val="000000"/>
                <w:szCs w:val="20"/>
              </w:rPr>
            </w:pPr>
            <w:r>
              <w:rPr>
                <w:rFonts w:ascii="Times New Roman" w:hAnsi="Times New Roman" w:cs="Times New Roman"/>
                <w:color w:val="000000"/>
                <w:szCs w:val="20"/>
              </w:rPr>
              <w:t>-1.3</w:t>
            </w:r>
          </w:p>
        </w:tc>
        <w:tc>
          <w:tcPr>
            <w:tcW w:w="861" w:type="pct"/>
            <w:vAlign w:val="center"/>
          </w:tcPr>
          <w:p w14:paraId="1563EEA4" w14:textId="0B3A263A" w:rsidR="007F3AD2" w:rsidRPr="007B0A0B" w:rsidRDefault="00424D6D" w:rsidP="0051079E">
            <w:pPr>
              <w:rPr>
                <w:rFonts w:ascii="Times New Roman" w:hAnsi="Times New Roman" w:cs="Times New Roman"/>
                <w:sz w:val="16"/>
                <w:szCs w:val="16"/>
              </w:rPr>
            </w:pPr>
            <w:r>
              <w:rPr>
                <w:rFonts w:ascii="Times New Roman" w:hAnsi="Times New Roman" w:cs="Times New Roman"/>
                <w:sz w:val="16"/>
                <w:szCs w:val="16"/>
              </w:rPr>
              <w:t>i</w:t>
            </w:r>
            <w:r w:rsidR="0051079E" w:rsidRPr="007B0A0B">
              <w:rPr>
                <w:rFonts w:ascii="Times New Roman" w:hAnsi="Times New Roman" w:cs="Times New Roman"/>
                <w:sz w:val="16"/>
                <w:szCs w:val="16"/>
              </w:rPr>
              <w:t>BLER Target 10%</w:t>
            </w:r>
          </w:p>
        </w:tc>
      </w:tr>
      <w:tr w:rsidR="007F3AD2" w14:paraId="6E764896" w14:textId="77777777" w:rsidTr="000F392A">
        <w:trPr>
          <w:trHeight w:hRule="exact" w:val="302"/>
        </w:trPr>
        <w:tc>
          <w:tcPr>
            <w:tcW w:w="567" w:type="pct"/>
            <w:vMerge/>
            <w:vAlign w:val="center"/>
          </w:tcPr>
          <w:p w14:paraId="279F8D9C" w14:textId="77777777" w:rsidR="007F3AD2" w:rsidRDefault="007F3AD2" w:rsidP="007F3AD2">
            <w:pPr>
              <w:jc w:val="center"/>
              <w:rPr>
                <w:rFonts w:ascii="Times New Roman" w:hAnsi="Times New Roman"/>
                <w:szCs w:val="20"/>
                <w:lang w:eastAsia="zh-CN"/>
              </w:rPr>
            </w:pPr>
          </w:p>
        </w:tc>
        <w:tc>
          <w:tcPr>
            <w:tcW w:w="1011" w:type="pct"/>
          </w:tcPr>
          <w:p w14:paraId="2F08589D" w14:textId="500C33E8" w:rsidR="007F3AD2" w:rsidRPr="00172398" w:rsidRDefault="007F3AD2" w:rsidP="007F3AD2">
            <w:pPr>
              <w:jc w:val="center"/>
              <w:rPr>
                <w:rFonts w:ascii="Times New Roman" w:hAnsi="Times New Roman"/>
                <w:sz w:val="18"/>
                <w:szCs w:val="18"/>
              </w:rPr>
            </w:pPr>
            <w:r w:rsidRPr="00172398">
              <w:rPr>
                <w:rFonts w:ascii="Times New Roman" w:hAnsi="Times New Roman"/>
                <w:sz w:val="18"/>
                <w:szCs w:val="18"/>
              </w:rPr>
              <w:t>PDSCH Msg4</w:t>
            </w:r>
          </w:p>
        </w:tc>
        <w:tc>
          <w:tcPr>
            <w:tcW w:w="557" w:type="pct"/>
            <w:vAlign w:val="center"/>
          </w:tcPr>
          <w:p w14:paraId="6E3C48B0" w14:textId="7690DD46" w:rsidR="007F3AD2" w:rsidRPr="007B0A0B" w:rsidRDefault="007F3AD2" w:rsidP="007F3AD2">
            <w:pPr>
              <w:jc w:val="center"/>
              <w:rPr>
                <w:rFonts w:ascii="Times New Roman" w:hAnsi="Times New Roman" w:cs="Times New Roman"/>
                <w:szCs w:val="20"/>
                <w:lang w:eastAsia="zh-CN"/>
              </w:rPr>
            </w:pPr>
            <w:r w:rsidRPr="007B0A0B">
              <w:rPr>
                <w:rFonts w:ascii="Times New Roman" w:hAnsi="Times New Roman" w:cs="Times New Roman"/>
                <w:szCs w:val="20"/>
                <w:lang w:eastAsia="zh-CN"/>
              </w:rPr>
              <w:t>1040</w:t>
            </w:r>
          </w:p>
        </w:tc>
        <w:tc>
          <w:tcPr>
            <w:tcW w:w="568" w:type="pct"/>
            <w:vAlign w:val="center"/>
          </w:tcPr>
          <w:p w14:paraId="19BD76FC" w14:textId="3485A70F" w:rsidR="007F3AD2" w:rsidRPr="007B0A0B" w:rsidRDefault="00DD781A" w:rsidP="007F3AD2">
            <w:pPr>
              <w:jc w:val="center"/>
              <w:rPr>
                <w:rFonts w:ascii="Times New Roman" w:hAnsi="Times New Roman" w:cs="Times New Roman"/>
                <w:szCs w:val="20"/>
                <w:lang w:eastAsia="zh-CN"/>
              </w:rPr>
            </w:pPr>
            <w:r>
              <w:rPr>
                <w:rFonts w:ascii="Times New Roman" w:hAnsi="Times New Roman" w:cs="Times New Roman"/>
                <w:szCs w:val="20"/>
                <w:lang w:eastAsia="zh-CN"/>
              </w:rPr>
              <w:t>-</w:t>
            </w:r>
            <w:r w:rsidR="003E19C5">
              <w:rPr>
                <w:rFonts w:ascii="Times New Roman" w:hAnsi="Times New Roman" w:cs="Times New Roman"/>
                <w:szCs w:val="20"/>
                <w:lang w:eastAsia="zh-CN"/>
              </w:rPr>
              <w:t>7.8</w:t>
            </w:r>
          </w:p>
        </w:tc>
        <w:tc>
          <w:tcPr>
            <w:tcW w:w="719" w:type="pct"/>
            <w:vAlign w:val="center"/>
          </w:tcPr>
          <w:p w14:paraId="148A5C5E" w14:textId="2BC81D81" w:rsidR="007F3AD2" w:rsidRPr="007B0A0B" w:rsidRDefault="00D918E5" w:rsidP="007F3AD2">
            <w:pPr>
              <w:jc w:val="center"/>
              <w:rPr>
                <w:rFonts w:ascii="Times New Roman" w:hAnsi="Times New Roman" w:cs="Times New Roman"/>
                <w:color w:val="000000"/>
                <w:szCs w:val="20"/>
              </w:rPr>
            </w:pPr>
            <w:r>
              <w:rPr>
                <w:rFonts w:ascii="Times New Roman" w:hAnsi="Times New Roman" w:cs="Times New Roman"/>
                <w:color w:val="000000"/>
                <w:szCs w:val="20"/>
              </w:rPr>
              <w:t>-5.9</w:t>
            </w:r>
          </w:p>
        </w:tc>
        <w:tc>
          <w:tcPr>
            <w:tcW w:w="716" w:type="pct"/>
            <w:vAlign w:val="center"/>
          </w:tcPr>
          <w:p w14:paraId="1B064C2E" w14:textId="16CC4834" w:rsidR="007F3AD2" w:rsidRPr="007B0A0B" w:rsidRDefault="00B508EA" w:rsidP="007F3AD2">
            <w:pPr>
              <w:jc w:val="center"/>
              <w:rPr>
                <w:rFonts w:ascii="Times New Roman" w:hAnsi="Times New Roman" w:cs="Times New Roman"/>
                <w:color w:val="000000"/>
                <w:szCs w:val="20"/>
              </w:rPr>
            </w:pPr>
            <w:r>
              <w:rPr>
                <w:rFonts w:ascii="Times New Roman" w:hAnsi="Times New Roman" w:cs="Times New Roman"/>
                <w:color w:val="000000"/>
                <w:szCs w:val="20"/>
              </w:rPr>
              <w:t>2.1</w:t>
            </w:r>
          </w:p>
        </w:tc>
        <w:tc>
          <w:tcPr>
            <w:tcW w:w="861" w:type="pct"/>
            <w:vAlign w:val="center"/>
          </w:tcPr>
          <w:p w14:paraId="5BA545DE" w14:textId="50D93312" w:rsidR="007F3AD2" w:rsidRPr="007B0A0B" w:rsidRDefault="00424D6D" w:rsidP="0051079E">
            <w:pPr>
              <w:rPr>
                <w:rFonts w:ascii="Times New Roman" w:hAnsi="Times New Roman" w:cs="Times New Roman"/>
                <w:sz w:val="16"/>
                <w:szCs w:val="16"/>
              </w:rPr>
            </w:pPr>
            <w:r>
              <w:rPr>
                <w:rFonts w:ascii="Times New Roman" w:hAnsi="Times New Roman" w:cs="Times New Roman"/>
                <w:sz w:val="16"/>
                <w:szCs w:val="16"/>
              </w:rPr>
              <w:t>i</w:t>
            </w:r>
            <w:r w:rsidR="0051079E" w:rsidRPr="007B0A0B">
              <w:rPr>
                <w:rFonts w:ascii="Times New Roman" w:hAnsi="Times New Roman" w:cs="Times New Roman"/>
                <w:sz w:val="16"/>
                <w:szCs w:val="16"/>
              </w:rPr>
              <w:t>BLER Target 10%</w:t>
            </w:r>
          </w:p>
        </w:tc>
      </w:tr>
      <w:tr w:rsidR="00750A41" w14:paraId="208A9078" w14:textId="77777777" w:rsidTr="000F392A">
        <w:trPr>
          <w:trHeight w:hRule="exact" w:val="302"/>
        </w:trPr>
        <w:tc>
          <w:tcPr>
            <w:tcW w:w="567" w:type="pct"/>
            <w:vMerge/>
            <w:vAlign w:val="center"/>
          </w:tcPr>
          <w:p w14:paraId="4ACB94C2" w14:textId="77777777" w:rsidR="00750A41" w:rsidRDefault="00750A41" w:rsidP="00E84987">
            <w:pPr>
              <w:jc w:val="center"/>
              <w:rPr>
                <w:rFonts w:ascii="Times New Roman" w:hAnsi="Times New Roman"/>
                <w:szCs w:val="20"/>
                <w:lang w:eastAsia="zh-CN"/>
              </w:rPr>
            </w:pPr>
          </w:p>
        </w:tc>
        <w:tc>
          <w:tcPr>
            <w:tcW w:w="1011" w:type="pct"/>
          </w:tcPr>
          <w:p w14:paraId="449C45F9" w14:textId="7E1886C0" w:rsidR="00750A41" w:rsidRPr="00172398" w:rsidRDefault="00750A41" w:rsidP="00750A41">
            <w:pPr>
              <w:jc w:val="center"/>
              <w:rPr>
                <w:rFonts w:ascii="Times New Roman" w:hAnsi="Times New Roman"/>
                <w:sz w:val="18"/>
                <w:szCs w:val="18"/>
              </w:rPr>
            </w:pPr>
            <w:r w:rsidRPr="00172398">
              <w:rPr>
                <w:rFonts w:ascii="Times New Roman" w:hAnsi="Times New Roman"/>
                <w:sz w:val="18"/>
                <w:szCs w:val="18"/>
              </w:rPr>
              <w:t>PDSCH SIB1 (Opt 1)</w:t>
            </w:r>
          </w:p>
          <w:p w14:paraId="7F16B076" w14:textId="37688E50" w:rsidR="00750A41" w:rsidRPr="00172398" w:rsidRDefault="00750A41" w:rsidP="00750A41">
            <w:pPr>
              <w:jc w:val="center"/>
              <w:rPr>
                <w:rFonts w:ascii="Times New Roman" w:hAnsi="Times New Roman"/>
                <w:sz w:val="18"/>
                <w:szCs w:val="18"/>
              </w:rPr>
            </w:pPr>
          </w:p>
        </w:tc>
        <w:tc>
          <w:tcPr>
            <w:tcW w:w="557" w:type="pct"/>
            <w:vAlign w:val="center"/>
          </w:tcPr>
          <w:p w14:paraId="247CA4D7" w14:textId="2E85BB9E" w:rsidR="00750A41" w:rsidRPr="007B0A0B" w:rsidRDefault="00750A41" w:rsidP="00E84987">
            <w:pPr>
              <w:jc w:val="center"/>
              <w:rPr>
                <w:rFonts w:ascii="Times New Roman" w:hAnsi="Times New Roman" w:cs="Times New Roman"/>
                <w:lang w:eastAsia="zh-CN"/>
              </w:rPr>
            </w:pPr>
            <w:r w:rsidRPr="60553EA9">
              <w:rPr>
                <w:rFonts w:ascii="Times New Roman" w:hAnsi="Times New Roman" w:cs="Times New Roman"/>
                <w:lang w:eastAsia="zh-CN"/>
              </w:rPr>
              <w:t>800</w:t>
            </w:r>
          </w:p>
        </w:tc>
        <w:tc>
          <w:tcPr>
            <w:tcW w:w="568" w:type="pct"/>
            <w:vAlign w:val="center"/>
          </w:tcPr>
          <w:p w14:paraId="5CCC9D40" w14:textId="4D2FD9C2" w:rsidR="00750A41" w:rsidRPr="007B0A0B" w:rsidRDefault="00750A41" w:rsidP="00E84987">
            <w:pPr>
              <w:jc w:val="center"/>
              <w:rPr>
                <w:rFonts w:ascii="Times New Roman" w:hAnsi="Times New Roman" w:cs="Times New Roman"/>
                <w:lang w:eastAsia="zh-CN"/>
              </w:rPr>
            </w:pPr>
            <w:r w:rsidRPr="60553EA9">
              <w:rPr>
                <w:rFonts w:ascii="Times New Roman" w:hAnsi="Times New Roman" w:cs="Times New Roman"/>
                <w:lang w:eastAsia="zh-CN"/>
              </w:rPr>
              <w:t>-6.</w:t>
            </w:r>
            <w:r w:rsidR="00D55931">
              <w:rPr>
                <w:rFonts w:ascii="Times New Roman" w:hAnsi="Times New Roman" w:cs="Times New Roman"/>
                <w:lang w:eastAsia="zh-CN"/>
              </w:rPr>
              <w:t>2</w:t>
            </w:r>
          </w:p>
        </w:tc>
        <w:tc>
          <w:tcPr>
            <w:tcW w:w="719" w:type="pct"/>
            <w:vAlign w:val="center"/>
          </w:tcPr>
          <w:p w14:paraId="30B99597" w14:textId="2BDF7BAB" w:rsidR="00750A41" w:rsidRPr="007B0A0B" w:rsidRDefault="00750A41" w:rsidP="00E84987">
            <w:pPr>
              <w:jc w:val="center"/>
              <w:rPr>
                <w:rFonts w:ascii="Times New Roman" w:hAnsi="Times New Roman" w:cs="Times New Roman"/>
                <w:color w:val="000000"/>
                <w:szCs w:val="20"/>
              </w:rPr>
            </w:pPr>
            <w:r>
              <w:rPr>
                <w:rFonts w:ascii="Times New Roman" w:hAnsi="Times New Roman" w:cs="Times New Roman"/>
                <w:color w:val="000000"/>
                <w:szCs w:val="20"/>
              </w:rPr>
              <w:t>-4.</w:t>
            </w:r>
            <w:r w:rsidR="007C786B">
              <w:rPr>
                <w:rFonts w:ascii="Times New Roman" w:hAnsi="Times New Roman" w:cs="Times New Roman"/>
                <w:color w:val="000000"/>
                <w:szCs w:val="20"/>
              </w:rPr>
              <w:t>3</w:t>
            </w:r>
          </w:p>
        </w:tc>
        <w:tc>
          <w:tcPr>
            <w:tcW w:w="716" w:type="pct"/>
            <w:vAlign w:val="center"/>
          </w:tcPr>
          <w:p w14:paraId="5AAC8690" w14:textId="379813D5" w:rsidR="00750A41" w:rsidRPr="007B0A0B" w:rsidRDefault="00750A41" w:rsidP="00E84987">
            <w:pPr>
              <w:jc w:val="center"/>
              <w:rPr>
                <w:rFonts w:ascii="Times New Roman" w:hAnsi="Times New Roman" w:cs="Times New Roman"/>
                <w:color w:val="000000"/>
                <w:szCs w:val="20"/>
              </w:rPr>
            </w:pPr>
            <w:r>
              <w:rPr>
                <w:rFonts w:ascii="Times New Roman" w:hAnsi="Times New Roman" w:cs="Times New Roman"/>
                <w:color w:val="000000"/>
                <w:szCs w:val="20"/>
              </w:rPr>
              <w:t>3.</w:t>
            </w:r>
            <w:r w:rsidR="0055569C">
              <w:rPr>
                <w:rFonts w:ascii="Times New Roman" w:hAnsi="Times New Roman" w:cs="Times New Roman"/>
                <w:color w:val="000000"/>
                <w:szCs w:val="20"/>
              </w:rPr>
              <w:t>7</w:t>
            </w:r>
          </w:p>
        </w:tc>
        <w:tc>
          <w:tcPr>
            <w:tcW w:w="861" w:type="pct"/>
            <w:vAlign w:val="center"/>
          </w:tcPr>
          <w:p w14:paraId="27B331CF" w14:textId="378915A0" w:rsidR="00750A41" w:rsidRPr="007B0A0B" w:rsidRDefault="00750A41" w:rsidP="00E84987">
            <w:pPr>
              <w:rPr>
                <w:rFonts w:ascii="Times New Roman" w:hAnsi="Times New Roman" w:cs="Times New Roman"/>
                <w:sz w:val="16"/>
                <w:szCs w:val="16"/>
              </w:rPr>
            </w:pPr>
            <w:r>
              <w:rPr>
                <w:rFonts w:ascii="Times New Roman" w:hAnsi="Times New Roman" w:cs="Times New Roman"/>
                <w:sz w:val="16"/>
                <w:szCs w:val="16"/>
              </w:rPr>
              <w:t>i</w:t>
            </w:r>
            <w:r w:rsidRPr="007B0A0B">
              <w:rPr>
                <w:rFonts w:ascii="Times New Roman" w:hAnsi="Times New Roman" w:cs="Times New Roman"/>
                <w:sz w:val="16"/>
                <w:szCs w:val="16"/>
              </w:rPr>
              <w:t>BLER Target 10%</w:t>
            </w:r>
          </w:p>
        </w:tc>
      </w:tr>
      <w:tr w:rsidR="00750A41" w14:paraId="1D05BDE9" w14:textId="77777777" w:rsidTr="000F392A">
        <w:trPr>
          <w:trHeight w:hRule="exact" w:val="302"/>
        </w:trPr>
        <w:tc>
          <w:tcPr>
            <w:tcW w:w="567" w:type="pct"/>
            <w:vMerge/>
            <w:vAlign w:val="center"/>
          </w:tcPr>
          <w:p w14:paraId="7ED4FCE5" w14:textId="77777777" w:rsidR="00750A41" w:rsidRDefault="00750A41" w:rsidP="00E84987">
            <w:pPr>
              <w:jc w:val="center"/>
              <w:rPr>
                <w:rFonts w:ascii="Times New Roman" w:hAnsi="Times New Roman"/>
                <w:szCs w:val="20"/>
                <w:lang w:eastAsia="zh-CN"/>
              </w:rPr>
            </w:pPr>
          </w:p>
        </w:tc>
        <w:tc>
          <w:tcPr>
            <w:tcW w:w="1011" w:type="pct"/>
          </w:tcPr>
          <w:p w14:paraId="5A4719F2" w14:textId="751D5026" w:rsidR="00750A41" w:rsidRPr="00172398" w:rsidRDefault="00750A41" w:rsidP="00750A41">
            <w:pPr>
              <w:jc w:val="center"/>
              <w:rPr>
                <w:rFonts w:ascii="Times New Roman" w:hAnsi="Times New Roman"/>
                <w:sz w:val="18"/>
                <w:szCs w:val="18"/>
              </w:rPr>
            </w:pPr>
            <w:r w:rsidRPr="00172398">
              <w:rPr>
                <w:rFonts w:ascii="Times New Roman" w:hAnsi="Times New Roman"/>
                <w:sz w:val="18"/>
                <w:szCs w:val="18"/>
              </w:rPr>
              <w:t>PDSCH SIB1 (Opt 2)</w:t>
            </w:r>
          </w:p>
          <w:p w14:paraId="4BF6CAF6" w14:textId="7704AD49" w:rsidR="00750A41" w:rsidRPr="00172398" w:rsidRDefault="00750A41" w:rsidP="00E84987">
            <w:pPr>
              <w:jc w:val="center"/>
              <w:rPr>
                <w:rFonts w:ascii="Times New Roman" w:hAnsi="Times New Roman"/>
                <w:sz w:val="18"/>
                <w:szCs w:val="18"/>
              </w:rPr>
            </w:pPr>
          </w:p>
        </w:tc>
        <w:tc>
          <w:tcPr>
            <w:tcW w:w="557" w:type="pct"/>
            <w:vAlign w:val="center"/>
          </w:tcPr>
          <w:p w14:paraId="55D51D40" w14:textId="5B7B7988" w:rsidR="00750A41" w:rsidRPr="007B0A0B" w:rsidRDefault="00750A41" w:rsidP="00E84987">
            <w:pPr>
              <w:jc w:val="center"/>
              <w:rPr>
                <w:rFonts w:ascii="Times New Roman" w:hAnsi="Times New Roman" w:cs="Times New Roman"/>
                <w:szCs w:val="20"/>
                <w:lang w:eastAsia="zh-CN"/>
              </w:rPr>
            </w:pPr>
            <w:r w:rsidRPr="007B0A0B">
              <w:rPr>
                <w:rFonts w:ascii="Times New Roman" w:hAnsi="Times New Roman" w:cs="Times New Roman"/>
                <w:szCs w:val="20"/>
                <w:lang w:eastAsia="zh-CN"/>
              </w:rPr>
              <w:t>1280</w:t>
            </w:r>
          </w:p>
        </w:tc>
        <w:tc>
          <w:tcPr>
            <w:tcW w:w="568" w:type="pct"/>
            <w:vAlign w:val="center"/>
          </w:tcPr>
          <w:p w14:paraId="6BD010F1" w14:textId="2823C8E7" w:rsidR="00750A41" w:rsidRPr="007B0A0B" w:rsidRDefault="00750A41" w:rsidP="00E84987">
            <w:pPr>
              <w:jc w:val="center"/>
              <w:rPr>
                <w:rFonts w:ascii="Times New Roman" w:hAnsi="Times New Roman" w:cs="Times New Roman"/>
                <w:szCs w:val="20"/>
                <w:lang w:eastAsia="zh-CN"/>
              </w:rPr>
            </w:pPr>
            <w:r>
              <w:rPr>
                <w:rFonts w:ascii="Times New Roman" w:hAnsi="Times New Roman" w:cs="Times New Roman"/>
                <w:szCs w:val="20"/>
                <w:lang w:eastAsia="zh-CN"/>
              </w:rPr>
              <w:t>-</w:t>
            </w:r>
            <w:r w:rsidR="001E688A">
              <w:rPr>
                <w:rFonts w:ascii="Times New Roman" w:hAnsi="Times New Roman" w:cs="Times New Roman"/>
                <w:szCs w:val="20"/>
                <w:lang w:eastAsia="zh-CN"/>
              </w:rPr>
              <w:t>4.</w:t>
            </w:r>
            <w:r w:rsidR="001C7889">
              <w:rPr>
                <w:rFonts w:ascii="Times New Roman" w:hAnsi="Times New Roman" w:cs="Times New Roman"/>
                <w:szCs w:val="20"/>
                <w:lang w:eastAsia="zh-CN"/>
              </w:rPr>
              <w:t>9</w:t>
            </w:r>
          </w:p>
        </w:tc>
        <w:tc>
          <w:tcPr>
            <w:tcW w:w="719" w:type="pct"/>
            <w:vAlign w:val="center"/>
          </w:tcPr>
          <w:p w14:paraId="2826CE96" w14:textId="3683AEDB" w:rsidR="00750A41" w:rsidRPr="007B0A0B" w:rsidRDefault="00750A41" w:rsidP="00E84987">
            <w:pPr>
              <w:jc w:val="center"/>
              <w:rPr>
                <w:rFonts w:ascii="Times New Roman" w:hAnsi="Times New Roman" w:cs="Times New Roman"/>
                <w:color w:val="000000"/>
                <w:szCs w:val="20"/>
              </w:rPr>
            </w:pPr>
            <w:r>
              <w:rPr>
                <w:rFonts w:ascii="Times New Roman" w:hAnsi="Times New Roman" w:cs="Times New Roman"/>
                <w:color w:val="000000"/>
                <w:szCs w:val="20"/>
              </w:rPr>
              <w:t>-</w:t>
            </w:r>
            <w:r w:rsidR="001C7889">
              <w:rPr>
                <w:rFonts w:ascii="Times New Roman" w:hAnsi="Times New Roman" w:cs="Times New Roman"/>
                <w:color w:val="000000"/>
                <w:szCs w:val="20"/>
              </w:rPr>
              <w:t>3.0</w:t>
            </w:r>
          </w:p>
        </w:tc>
        <w:tc>
          <w:tcPr>
            <w:tcW w:w="716" w:type="pct"/>
            <w:vAlign w:val="center"/>
          </w:tcPr>
          <w:p w14:paraId="73D00CA8" w14:textId="74D7DF39" w:rsidR="00750A41" w:rsidRPr="007B0A0B" w:rsidRDefault="00092874" w:rsidP="00E84987">
            <w:pPr>
              <w:jc w:val="center"/>
              <w:rPr>
                <w:rFonts w:ascii="Times New Roman" w:hAnsi="Times New Roman" w:cs="Times New Roman"/>
                <w:color w:val="000000"/>
                <w:szCs w:val="20"/>
              </w:rPr>
            </w:pPr>
            <w:r>
              <w:rPr>
                <w:rFonts w:ascii="Times New Roman" w:hAnsi="Times New Roman" w:cs="Times New Roman"/>
                <w:color w:val="000000"/>
                <w:szCs w:val="20"/>
              </w:rPr>
              <w:t>5.</w:t>
            </w:r>
            <w:r w:rsidR="001C7889">
              <w:rPr>
                <w:rFonts w:ascii="Times New Roman" w:hAnsi="Times New Roman" w:cs="Times New Roman"/>
                <w:color w:val="000000"/>
                <w:szCs w:val="20"/>
              </w:rPr>
              <w:t>0</w:t>
            </w:r>
          </w:p>
        </w:tc>
        <w:tc>
          <w:tcPr>
            <w:tcW w:w="861" w:type="pct"/>
            <w:vAlign w:val="center"/>
          </w:tcPr>
          <w:p w14:paraId="0F8283C4" w14:textId="210F7E08" w:rsidR="00750A41" w:rsidRPr="007B0A0B" w:rsidRDefault="00750A41" w:rsidP="00E84987">
            <w:pPr>
              <w:rPr>
                <w:rFonts w:ascii="Times New Roman" w:hAnsi="Times New Roman" w:cs="Times New Roman"/>
                <w:sz w:val="16"/>
                <w:szCs w:val="16"/>
              </w:rPr>
            </w:pPr>
            <w:r>
              <w:rPr>
                <w:rFonts w:ascii="Times New Roman" w:hAnsi="Times New Roman" w:cs="Times New Roman"/>
                <w:sz w:val="16"/>
                <w:szCs w:val="16"/>
              </w:rPr>
              <w:t>i</w:t>
            </w:r>
            <w:r w:rsidRPr="007B0A0B">
              <w:rPr>
                <w:rFonts w:ascii="Times New Roman" w:hAnsi="Times New Roman" w:cs="Times New Roman"/>
                <w:sz w:val="16"/>
                <w:szCs w:val="16"/>
              </w:rPr>
              <w:t>BLER Target 10%</w:t>
            </w:r>
          </w:p>
        </w:tc>
      </w:tr>
      <w:tr w:rsidR="007F3AD2" w14:paraId="7D507736" w14:textId="77777777" w:rsidTr="000F392A">
        <w:trPr>
          <w:trHeight w:hRule="exact" w:val="302"/>
        </w:trPr>
        <w:tc>
          <w:tcPr>
            <w:tcW w:w="567" w:type="pct"/>
            <w:vMerge/>
            <w:vAlign w:val="center"/>
          </w:tcPr>
          <w:p w14:paraId="005366F8" w14:textId="77777777" w:rsidR="007F3AD2" w:rsidRDefault="007F3AD2" w:rsidP="007F3AD2">
            <w:pPr>
              <w:jc w:val="center"/>
              <w:rPr>
                <w:rFonts w:ascii="Times New Roman" w:hAnsi="Times New Roman"/>
                <w:szCs w:val="20"/>
                <w:lang w:eastAsia="zh-CN"/>
              </w:rPr>
            </w:pPr>
          </w:p>
        </w:tc>
        <w:tc>
          <w:tcPr>
            <w:tcW w:w="1011" w:type="pct"/>
          </w:tcPr>
          <w:p w14:paraId="1AA1EAF9" w14:textId="2F94D8BE" w:rsidR="007F3AD2" w:rsidRPr="00172398" w:rsidRDefault="000543F1" w:rsidP="007F3AD2">
            <w:pPr>
              <w:jc w:val="center"/>
              <w:rPr>
                <w:rFonts w:ascii="Times New Roman" w:hAnsi="Times New Roman"/>
                <w:sz w:val="18"/>
                <w:szCs w:val="18"/>
              </w:rPr>
            </w:pPr>
            <w:r w:rsidRPr="00172398">
              <w:rPr>
                <w:rFonts w:ascii="Times New Roman" w:hAnsi="Times New Roman"/>
                <w:sz w:val="18"/>
                <w:szCs w:val="18"/>
              </w:rPr>
              <w:t xml:space="preserve">PDSCH </w:t>
            </w:r>
            <w:r w:rsidR="007F3AD2" w:rsidRPr="00172398">
              <w:rPr>
                <w:rFonts w:ascii="Times New Roman" w:hAnsi="Times New Roman"/>
                <w:sz w:val="18"/>
                <w:szCs w:val="18"/>
              </w:rPr>
              <w:t>SIB19</w:t>
            </w:r>
          </w:p>
        </w:tc>
        <w:tc>
          <w:tcPr>
            <w:tcW w:w="557" w:type="pct"/>
            <w:vAlign w:val="center"/>
          </w:tcPr>
          <w:p w14:paraId="50C012BF" w14:textId="2AF24E25" w:rsidR="007F3AD2" w:rsidRPr="007B0A0B" w:rsidRDefault="007F3AD2" w:rsidP="007F3AD2">
            <w:pPr>
              <w:jc w:val="center"/>
              <w:rPr>
                <w:rFonts w:ascii="Times New Roman" w:hAnsi="Times New Roman" w:cs="Times New Roman"/>
                <w:szCs w:val="20"/>
                <w:lang w:eastAsia="zh-CN"/>
              </w:rPr>
            </w:pPr>
            <w:r w:rsidRPr="007B0A0B">
              <w:rPr>
                <w:rFonts w:ascii="Times New Roman" w:hAnsi="Times New Roman" w:cs="Times New Roman"/>
                <w:szCs w:val="20"/>
                <w:lang w:eastAsia="zh-CN"/>
              </w:rPr>
              <w:t>616</w:t>
            </w:r>
          </w:p>
        </w:tc>
        <w:tc>
          <w:tcPr>
            <w:tcW w:w="568" w:type="pct"/>
            <w:vAlign w:val="center"/>
          </w:tcPr>
          <w:p w14:paraId="739C0BBF" w14:textId="0ED0A4C6" w:rsidR="007F3AD2" w:rsidRPr="007B0A0B" w:rsidRDefault="003429CA" w:rsidP="007F3AD2">
            <w:pPr>
              <w:jc w:val="center"/>
              <w:rPr>
                <w:rFonts w:ascii="Times New Roman" w:hAnsi="Times New Roman" w:cs="Times New Roman"/>
                <w:szCs w:val="20"/>
                <w:lang w:eastAsia="zh-CN"/>
              </w:rPr>
            </w:pPr>
            <w:r>
              <w:rPr>
                <w:rFonts w:ascii="Times New Roman" w:hAnsi="Times New Roman" w:cs="Times New Roman"/>
                <w:szCs w:val="20"/>
                <w:lang w:eastAsia="zh-CN"/>
              </w:rPr>
              <w:t>-6.8</w:t>
            </w:r>
          </w:p>
        </w:tc>
        <w:tc>
          <w:tcPr>
            <w:tcW w:w="719" w:type="pct"/>
            <w:vAlign w:val="center"/>
          </w:tcPr>
          <w:p w14:paraId="447B930D" w14:textId="5A7AA256" w:rsidR="007F3AD2" w:rsidRPr="007B0A0B" w:rsidRDefault="001A3AD5" w:rsidP="007F3AD2">
            <w:pPr>
              <w:jc w:val="center"/>
              <w:rPr>
                <w:rFonts w:ascii="Times New Roman" w:hAnsi="Times New Roman" w:cs="Times New Roman"/>
                <w:color w:val="000000"/>
                <w:szCs w:val="20"/>
              </w:rPr>
            </w:pPr>
            <w:r>
              <w:rPr>
                <w:rFonts w:ascii="Times New Roman" w:hAnsi="Times New Roman" w:cs="Times New Roman"/>
                <w:color w:val="000000"/>
                <w:szCs w:val="20"/>
              </w:rPr>
              <w:t>-4.9</w:t>
            </w:r>
          </w:p>
        </w:tc>
        <w:tc>
          <w:tcPr>
            <w:tcW w:w="716" w:type="pct"/>
            <w:vAlign w:val="center"/>
          </w:tcPr>
          <w:p w14:paraId="53C52C84" w14:textId="3C7BFAC5" w:rsidR="007F3AD2" w:rsidRPr="007B0A0B" w:rsidRDefault="00355886" w:rsidP="007F3AD2">
            <w:pPr>
              <w:jc w:val="center"/>
              <w:rPr>
                <w:rFonts w:ascii="Times New Roman" w:hAnsi="Times New Roman" w:cs="Times New Roman"/>
                <w:color w:val="000000"/>
                <w:szCs w:val="20"/>
              </w:rPr>
            </w:pPr>
            <w:r>
              <w:rPr>
                <w:rFonts w:ascii="Times New Roman" w:hAnsi="Times New Roman" w:cs="Times New Roman"/>
                <w:color w:val="000000"/>
                <w:szCs w:val="20"/>
              </w:rPr>
              <w:t>3.1</w:t>
            </w:r>
          </w:p>
        </w:tc>
        <w:tc>
          <w:tcPr>
            <w:tcW w:w="861" w:type="pct"/>
            <w:vAlign w:val="center"/>
          </w:tcPr>
          <w:p w14:paraId="4E49B924" w14:textId="6A62C9C0" w:rsidR="007F3AD2" w:rsidRPr="007B0A0B" w:rsidRDefault="00424D6D" w:rsidP="0051079E">
            <w:pPr>
              <w:rPr>
                <w:rFonts w:ascii="Times New Roman" w:hAnsi="Times New Roman" w:cs="Times New Roman"/>
                <w:sz w:val="16"/>
                <w:szCs w:val="16"/>
              </w:rPr>
            </w:pPr>
            <w:r>
              <w:rPr>
                <w:rFonts w:ascii="Times New Roman" w:hAnsi="Times New Roman" w:cs="Times New Roman"/>
                <w:sz w:val="16"/>
                <w:szCs w:val="16"/>
              </w:rPr>
              <w:t>i</w:t>
            </w:r>
            <w:r w:rsidR="00E84987" w:rsidRPr="007B0A0B">
              <w:rPr>
                <w:rFonts w:ascii="Times New Roman" w:hAnsi="Times New Roman" w:cs="Times New Roman"/>
                <w:sz w:val="16"/>
                <w:szCs w:val="16"/>
              </w:rPr>
              <w:t>BLER Target 10%</w:t>
            </w:r>
          </w:p>
        </w:tc>
      </w:tr>
      <w:tr w:rsidR="007F3AD2" w14:paraId="111C7253" w14:textId="77777777" w:rsidTr="000F392A">
        <w:trPr>
          <w:trHeight w:hRule="exact" w:val="302"/>
        </w:trPr>
        <w:tc>
          <w:tcPr>
            <w:tcW w:w="567" w:type="pct"/>
            <w:vMerge/>
            <w:vAlign w:val="center"/>
          </w:tcPr>
          <w:p w14:paraId="12FA4A5B" w14:textId="77777777" w:rsidR="007F3AD2" w:rsidRDefault="007F3AD2" w:rsidP="007F3AD2">
            <w:pPr>
              <w:jc w:val="center"/>
              <w:rPr>
                <w:rFonts w:ascii="Times New Roman" w:hAnsi="Times New Roman"/>
                <w:szCs w:val="20"/>
                <w:lang w:eastAsia="zh-CN"/>
              </w:rPr>
            </w:pPr>
          </w:p>
        </w:tc>
        <w:tc>
          <w:tcPr>
            <w:tcW w:w="1011" w:type="pct"/>
          </w:tcPr>
          <w:p w14:paraId="27034294" w14:textId="42D6CB47" w:rsidR="007F3AD2" w:rsidRPr="00172398" w:rsidRDefault="007F3AD2" w:rsidP="007F3AD2">
            <w:pPr>
              <w:jc w:val="center"/>
              <w:rPr>
                <w:rFonts w:ascii="Times New Roman" w:hAnsi="Times New Roman"/>
                <w:sz w:val="18"/>
                <w:szCs w:val="18"/>
              </w:rPr>
            </w:pPr>
            <w:r w:rsidRPr="00172398">
              <w:rPr>
                <w:rFonts w:ascii="Times New Roman" w:hAnsi="Times New Roman"/>
                <w:sz w:val="18"/>
                <w:szCs w:val="18"/>
              </w:rPr>
              <w:t>PDCCH</w:t>
            </w:r>
          </w:p>
        </w:tc>
        <w:tc>
          <w:tcPr>
            <w:tcW w:w="557" w:type="pct"/>
            <w:vAlign w:val="center"/>
          </w:tcPr>
          <w:p w14:paraId="431DE01D" w14:textId="01B168E7" w:rsidR="007F3AD2" w:rsidRPr="007B0A0B" w:rsidRDefault="00CF60A2" w:rsidP="007F3AD2">
            <w:pPr>
              <w:jc w:val="center"/>
              <w:rPr>
                <w:rFonts w:ascii="Times New Roman" w:hAnsi="Times New Roman" w:cs="Times New Roman"/>
                <w:szCs w:val="20"/>
                <w:lang w:eastAsia="zh-CN"/>
              </w:rPr>
            </w:pPr>
            <w:r>
              <w:rPr>
                <w:rFonts w:ascii="Times New Roman" w:hAnsi="Times New Roman" w:cs="Times New Roman"/>
                <w:szCs w:val="20"/>
                <w:lang w:eastAsia="zh-CN"/>
              </w:rPr>
              <w:t>40</w:t>
            </w:r>
          </w:p>
        </w:tc>
        <w:tc>
          <w:tcPr>
            <w:tcW w:w="568" w:type="pct"/>
            <w:vAlign w:val="center"/>
          </w:tcPr>
          <w:p w14:paraId="7735FA6C" w14:textId="77777777" w:rsidR="007F3AD2" w:rsidRDefault="00521D27" w:rsidP="007F3AD2">
            <w:pPr>
              <w:jc w:val="center"/>
              <w:rPr>
                <w:rFonts w:ascii="Times New Roman" w:hAnsi="Times New Roman" w:cs="Times New Roman"/>
                <w:szCs w:val="20"/>
                <w:lang w:eastAsia="zh-CN"/>
              </w:rPr>
            </w:pPr>
            <w:r>
              <w:rPr>
                <w:rFonts w:ascii="Times New Roman" w:hAnsi="Times New Roman" w:cs="Times New Roman"/>
                <w:szCs w:val="20"/>
                <w:lang w:eastAsia="zh-CN"/>
              </w:rPr>
              <w:t>-</w:t>
            </w:r>
            <w:r w:rsidR="00500AB6">
              <w:rPr>
                <w:rFonts w:ascii="Times New Roman" w:hAnsi="Times New Roman" w:cs="Times New Roman"/>
                <w:szCs w:val="20"/>
                <w:lang w:eastAsia="zh-CN"/>
              </w:rPr>
              <w:t>4.8</w:t>
            </w:r>
          </w:p>
          <w:p w14:paraId="6C2B82C9" w14:textId="2B5EAD66" w:rsidR="00CF60A2" w:rsidRPr="007B0A0B" w:rsidRDefault="00CF60A2" w:rsidP="007F3AD2">
            <w:pPr>
              <w:jc w:val="center"/>
              <w:rPr>
                <w:rFonts w:ascii="Times New Roman" w:hAnsi="Times New Roman" w:cs="Times New Roman"/>
                <w:szCs w:val="20"/>
                <w:lang w:eastAsia="zh-CN"/>
              </w:rPr>
            </w:pPr>
          </w:p>
        </w:tc>
        <w:tc>
          <w:tcPr>
            <w:tcW w:w="719" w:type="pct"/>
            <w:vAlign w:val="center"/>
          </w:tcPr>
          <w:p w14:paraId="5C455972" w14:textId="122E03A8" w:rsidR="007F3AD2" w:rsidRPr="007B0A0B" w:rsidRDefault="001A3AD5" w:rsidP="007F3AD2">
            <w:pPr>
              <w:jc w:val="center"/>
              <w:rPr>
                <w:rFonts w:ascii="Times New Roman" w:hAnsi="Times New Roman" w:cs="Times New Roman"/>
                <w:color w:val="000000"/>
                <w:szCs w:val="20"/>
              </w:rPr>
            </w:pPr>
            <w:r>
              <w:rPr>
                <w:rFonts w:ascii="Times New Roman" w:hAnsi="Times New Roman" w:cs="Times New Roman"/>
                <w:color w:val="000000"/>
                <w:szCs w:val="20"/>
              </w:rPr>
              <w:t>-</w:t>
            </w:r>
            <w:r w:rsidR="00972503">
              <w:rPr>
                <w:rFonts w:ascii="Times New Roman" w:hAnsi="Times New Roman" w:cs="Times New Roman"/>
                <w:color w:val="000000"/>
                <w:szCs w:val="20"/>
              </w:rPr>
              <w:t>2.9</w:t>
            </w:r>
          </w:p>
        </w:tc>
        <w:tc>
          <w:tcPr>
            <w:tcW w:w="716" w:type="pct"/>
            <w:vAlign w:val="center"/>
          </w:tcPr>
          <w:p w14:paraId="6B8550FD" w14:textId="32154673" w:rsidR="007F3AD2" w:rsidRPr="007B0A0B" w:rsidRDefault="00972503" w:rsidP="007F3AD2">
            <w:pPr>
              <w:jc w:val="center"/>
              <w:rPr>
                <w:rFonts w:ascii="Times New Roman" w:hAnsi="Times New Roman" w:cs="Times New Roman"/>
                <w:color w:val="000000"/>
                <w:szCs w:val="20"/>
              </w:rPr>
            </w:pPr>
            <w:r>
              <w:rPr>
                <w:rFonts w:ascii="Times New Roman" w:hAnsi="Times New Roman" w:cs="Times New Roman"/>
                <w:color w:val="000000"/>
                <w:szCs w:val="20"/>
              </w:rPr>
              <w:t>5.1</w:t>
            </w:r>
          </w:p>
        </w:tc>
        <w:tc>
          <w:tcPr>
            <w:tcW w:w="861" w:type="pct"/>
            <w:vAlign w:val="center"/>
          </w:tcPr>
          <w:p w14:paraId="0DDB33C1" w14:textId="0821A852" w:rsidR="007F3AD2" w:rsidRDefault="00F063BD" w:rsidP="0051079E">
            <w:pPr>
              <w:rPr>
                <w:rFonts w:ascii="Times New Roman" w:hAnsi="Times New Roman" w:cs="Times New Roman"/>
                <w:sz w:val="16"/>
                <w:szCs w:val="16"/>
              </w:rPr>
            </w:pPr>
            <w:r>
              <w:rPr>
                <w:rFonts w:ascii="Times New Roman" w:hAnsi="Times New Roman" w:cs="Times New Roman"/>
                <w:sz w:val="16"/>
                <w:szCs w:val="16"/>
              </w:rPr>
              <w:t>i</w:t>
            </w:r>
            <w:r w:rsidR="0051079E" w:rsidRPr="007B0A0B">
              <w:rPr>
                <w:rFonts w:ascii="Times New Roman" w:hAnsi="Times New Roman" w:cs="Times New Roman"/>
                <w:sz w:val="16"/>
                <w:szCs w:val="16"/>
              </w:rPr>
              <w:t>BLER Target 1%</w:t>
            </w:r>
          </w:p>
          <w:p w14:paraId="7480ED4C" w14:textId="5F004213" w:rsidR="00C444B9" w:rsidRPr="007B0A0B" w:rsidRDefault="00C444B9" w:rsidP="0051079E">
            <w:pPr>
              <w:rPr>
                <w:rFonts w:ascii="Times New Roman" w:hAnsi="Times New Roman" w:cs="Times New Roman"/>
                <w:sz w:val="16"/>
                <w:szCs w:val="16"/>
              </w:rPr>
            </w:pPr>
          </w:p>
        </w:tc>
      </w:tr>
    </w:tbl>
    <w:p w14:paraId="024E9BD8" w14:textId="77777777" w:rsidR="007A1653" w:rsidRDefault="007A1653" w:rsidP="007E2DFC">
      <w:pPr>
        <w:jc w:val="both"/>
      </w:pPr>
    </w:p>
    <w:p w14:paraId="21E45DFD" w14:textId="77777777" w:rsidR="002217D7" w:rsidRDefault="002217D7" w:rsidP="007E2DFC">
      <w:pPr>
        <w:jc w:val="both"/>
      </w:pPr>
    </w:p>
    <w:p w14:paraId="7626EF24" w14:textId="5400AC78" w:rsidR="00765B29" w:rsidRDefault="00D252D8" w:rsidP="00765B29">
      <w:pPr>
        <w:pStyle w:val="Observation"/>
      </w:pPr>
      <w:bookmarkStart w:id="35" w:name="_Toc163212237"/>
      <w:bookmarkStart w:id="36" w:name="_Toc163212238"/>
      <w:bookmarkStart w:id="37" w:name="_Toc166274815"/>
      <w:bookmarkEnd w:id="35"/>
      <w:bookmarkEnd w:id="36"/>
      <w:r>
        <w:t xml:space="preserve">For Set 1-1 and Set 1-2, SSB, PDCCH and PDSCH </w:t>
      </w:r>
      <w:r w:rsidR="0085309F">
        <w:t>meet the requirements of the</w:t>
      </w:r>
      <w:r w:rsidR="00D74FD1">
        <w:t xml:space="preserve"> link budget </w:t>
      </w:r>
      <w:r w:rsidR="0085309F">
        <w:t xml:space="preserve">in terms of </w:t>
      </w:r>
      <w:r w:rsidR="002744A3">
        <w:t xml:space="preserve">the </w:t>
      </w:r>
      <w:r w:rsidR="0085309F">
        <w:t>BLER</w:t>
      </w:r>
      <w:r w:rsidR="002744A3">
        <w:t xml:space="preserve"> target</w:t>
      </w:r>
      <w:r w:rsidR="0085309F">
        <w:t xml:space="preserve">. </w:t>
      </w:r>
      <w:r w:rsidR="00765B29">
        <w:t>The coverage gap for PDCCH w.r.t SSB is about 6.5 dB while the coverage gap for PDSCH w.r.t SSB is in the range 0.1 to 6.1 dB, depending on the type of message carried on the channel.</w:t>
      </w:r>
      <w:bookmarkEnd w:id="37"/>
      <w:r w:rsidR="00765B29">
        <w:t xml:space="preserve"> </w:t>
      </w:r>
    </w:p>
    <w:p w14:paraId="33661020" w14:textId="4EB11EE1" w:rsidR="0050101B" w:rsidRPr="00765B29" w:rsidRDefault="0050101B" w:rsidP="00765B29"/>
    <w:p w14:paraId="6D856AE6" w14:textId="7BEAA76B" w:rsidR="0050101B" w:rsidRDefault="005B6155" w:rsidP="0050101B">
      <w:pPr>
        <w:pStyle w:val="Observation"/>
        <w:overflowPunct w:val="0"/>
        <w:autoSpaceDE w:val="0"/>
        <w:autoSpaceDN w:val="0"/>
        <w:adjustRightInd w:val="0"/>
        <w:spacing w:line="240" w:lineRule="auto"/>
        <w:textAlignment w:val="baseline"/>
      </w:pPr>
      <w:bookmarkStart w:id="38" w:name="_Toc166274816"/>
      <w:r>
        <w:t xml:space="preserve">For Set 1-3, </w:t>
      </w:r>
      <w:r w:rsidR="003A62BB">
        <w:t xml:space="preserve">only </w:t>
      </w:r>
      <w:r>
        <w:t xml:space="preserve">SSB and </w:t>
      </w:r>
      <w:r w:rsidR="003A62BB">
        <w:t>PDSCH Msg 2 meet the link budget requirements and the other channels, including PDCCH, PDSCH Msg 4, PDSCH SIB1 and PDSCH SIB 19</w:t>
      </w:r>
      <w:r w:rsidR="00B05CF5">
        <w:t>, could not meet the requirements.</w:t>
      </w:r>
      <w:bookmarkEnd w:id="38"/>
    </w:p>
    <w:p w14:paraId="37EB5693" w14:textId="77777777" w:rsidR="00C01F33" w:rsidRPr="00CE0424" w:rsidRDefault="00C01F33" w:rsidP="00CE0424">
      <w:pPr>
        <w:pStyle w:val="Heading1"/>
      </w:pPr>
      <w:r w:rsidRPr="00CE0424">
        <w:t>Conclusion</w:t>
      </w:r>
    </w:p>
    <w:p w14:paraId="5A650F21" w14:textId="62618070"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75C14015" w14:textId="77777777" w:rsidR="00BE1B84" w:rsidRDefault="006F6582">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166274806" w:history="1">
        <w:r w:rsidR="00BE1B84" w:rsidRPr="00762C1B">
          <w:rPr>
            <w:rStyle w:val="Hyperlink"/>
            <w:noProof/>
          </w:rPr>
          <w:t>Observation 1</w:t>
        </w:r>
        <w:r w:rsidR="00BE1B84">
          <w:rPr>
            <w:rFonts w:asciiTheme="minorHAnsi" w:eastAsiaTheme="minorEastAsia" w:hAnsiTheme="minorHAnsi"/>
            <w:b w:val="0"/>
            <w:noProof/>
            <w:kern w:val="2"/>
            <w:sz w:val="24"/>
            <w:szCs w:val="24"/>
            <w:lang w:val="en-SE" w:eastAsia="en-GB"/>
            <w14:ligatures w14:val="standardContextual"/>
          </w:rPr>
          <w:tab/>
        </w:r>
        <w:r w:rsidR="00BE1B84" w:rsidRPr="00762C1B">
          <w:rPr>
            <w:rStyle w:val="Hyperlink"/>
            <w:noProof/>
          </w:rPr>
          <w:t>The adopted UV plane is not a fitting methodology to allow an accurate inter-beam interference calculation, nor a placement of high number of spot beam tier layouts.</w:t>
        </w:r>
      </w:hyperlink>
    </w:p>
    <w:p w14:paraId="11C4629D" w14:textId="77777777" w:rsidR="00BE1B84"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74807" w:history="1">
        <w:r w:rsidR="00BE1B84" w:rsidRPr="00762C1B">
          <w:rPr>
            <w:rStyle w:val="Hyperlink"/>
            <w:noProof/>
          </w:rPr>
          <w:t>Observation 2</w:t>
        </w:r>
        <w:r w:rsidR="00BE1B84">
          <w:rPr>
            <w:rFonts w:asciiTheme="minorHAnsi" w:eastAsiaTheme="minorEastAsia" w:hAnsiTheme="minorHAnsi"/>
            <w:b w:val="0"/>
            <w:noProof/>
            <w:kern w:val="2"/>
            <w:sz w:val="24"/>
            <w:szCs w:val="24"/>
            <w:lang w:val="en-SE" w:eastAsia="en-GB"/>
            <w14:ligatures w14:val="standardContextual"/>
          </w:rPr>
          <w:tab/>
        </w:r>
        <w:r w:rsidR="00BE1B84" w:rsidRPr="00762C1B">
          <w:rPr>
            <w:rStyle w:val="Hyperlink"/>
            <w:noProof/>
          </w:rPr>
          <w:t>The adopted ABS definition couples the satellite antenna beam width, which is a fixed simulation configuration, with the ABS. As an effect, the system cannot be optimized in terms of number of beam footprints within the satellite coverage area and SNR/SI balancing.</w:t>
        </w:r>
      </w:hyperlink>
    </w:p>
    <w:p w14:paraId="3607D39D" w14:textId="77777777" w:rsidR="00BE1B84"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74808" w:history="1">
        <w:r w:rsidR="00BE1B84" w:rsidRPr="00762C1B">
          <w:rPr>
            <w:rStyle w:val="Hyperlink"/>
            <w:noProof/>
          </w:rPr>
          <w:t>Observation 3</w:t>
        </w:r>
        <w:r w:rsidR="00BE1B84">
          <w:rPr>
            <w:rFonts w:asciiTheme="minorHAnsi" w:eastAsiaTheme="minorEastAsia" w:hAnsiTheme="minorHAnsi"/>
            <w:b w:val="0"/>
            <w:noProof/>
            <w:kern w:val="2"/>
            <w:sz w:val="24"/>
            <w:szCs w:val="24"/>
            <w:lang w:val="en-SE" w:eastAsia="en-GB"/>
            <w14:ligatures w14:val="standardContextual"/>
          </w:rPr>
          <w:tab/>
        </w:r>
        <w:r w:rsidR="00BE1B84" w:rsidRPr="00762C1B">
          <w:rPr>
            <w:rStyle w:val="Hyperlink"/>
            <w:noProof/>
            <w:lang w:val="en-GB" w:eastAsia="x-none"/>
          </w:rPr>
          <w:t xml:space="preserve">If one increases the ABS by </w:t>
        </w:r>
        <m:oMath>
          <m:r>
            <m:rPr>
              <m:sty m:val="bi"/>
            </m:rPr>
            <w:rPr>
              <w:rStyle w:val="Hyperlink"/>
              <w:rFonts w:ascii="Cambria Math" w:hAnsi="Cambria Math"/>
              <w:noProof/>
            </w:rPr>
            <m:t>n</m:t>
          </m:r>
        </m:oMath>
        <w:r w:rsidR="00BE1B84" w:rsidRPr="00762C1B">
          <w:rPr>
            <w:rStyle w:val="Hyperlink"/>
            <w:noProof/>
            <w:lang w:val="en-GB" w:eastAsia="x-none"/>
          </w:rPr>
          <w:t xml:space="preserve">, then the hexagonal cell area increases by </w:t>
        </w:r>
        <m:oMath>
          <m:r>
            <m:rPr>
              <m:sty m:val="bi"/>
            </m:rPr>
            <w:rPr>
              <w:rStyle w:val="Hyperlink"/>
              <w:rFonts w:ascii="Cambria Math" w:hAnsi="Cambria Math"/>
              <w:noProof/>
              <w:lang w:val="en-GB" w:eastAsia="x-none"/>
            </w:rPr>
            <m:t>n</m:t>
          </m:r>
        </m:oMath>
        <w:r w:rsidR="00BE1B84" w:rsidRPr="00762C1B">
          <w:rPr>
            <w:rStyle w:val="Hyperlink"/>
            <w:noProof/>
            <w:lang w:val="en-GB" w:eastAsia="x-none"/>
          </w:rPr>
          <w:t xml:space="preserve"> in the UV plane. Then, the number of satellite beam footprints required to provide the coverage to the specific region of interest can be decreased by </w:t>
        </w:r>
        <w:r w:rsidR="00BE1B84" w:rsidRPr="00762C1B">
          <w:rPr>
            <w:rStyle w:val="Hyperlink"/>
            <w:noProof/>
            <w:lang w:val="en-GB"/>
          </w:rPr>
          <w:t>increasing the ABS in the UV plane.</w:t>
        </w:r>
      </w:hyperlink>
    </w:p>
    <w:p w14:paraId="654DF8D0" w14:textId="77777777" w:rsidR="00BE1B84"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74809" w:history="1">
        <w:r w:rsidR="00BE1B84" w:rsidRPr="00762C1B">
          <w:rPr>
            <w:rStyle w:val="Hyperlink"/>
            <w:noProof/>
          </w:rPr>
          <w:t>Observation 4</w:t>
        </w:r>
        <w:r w:rsidR="00BE1B84">
          <w:rPr>
            <w:rFonts w:asciiTheme="minorHAnsi" w:eastAsiaTheme="minorEastAsia" w:hAnsiTheme="minorHAnsi"/>
            <w:b w:val="0"/>
            <w:noProof/>
            <w:kern w:val="2"/>
            <w:sz w:val="24"/>
            <w:szCs w:val="24"/>
            <w:lang w:val="en-SE" w:eastAsia="en-GB"/>
            <w14:ligatures w14:val="standardContextual"/>
          </w:rPr>
          <w:tab/>
        </w:r>
        <w:r w:rsidR="00BE1B84" w:rsidRPr="00762C1B">
          <w:rPr>
            <w:rStyle w:val="Hyperlink"/>
            <w:noProof/>
          </w:rPr>
          <w:t>For FRF = 1, larger ABS with the same HPBW reduces the aggregate interference and hence improves the downlink SINR in majority UE locations (excluding the cell-edge users), while marginally decreasing the SINR for the cell-edge users.</w:t>
        </w:r>
      </w:hyperlink>
    </w:p>
    <w:p w14:paraId="7B4F280A" w14:textId="77777777" w:rsidR="00BE1B84"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74810" w:history="1">
        <w:r w:rsidR="00BE1B84" w:rsidRPr="00762C1B">
          <w:rPr>
            <w:rStyle w:val="Hyperlink"/>
            <w:noProof/>
          </w:rPr>
          <w:t>Observation 5</w:t>
        </w:r>
        <w:r w:rsidR="00BE1B84">
          <w:rPr>
            <w:rFonts w:asciiTheme="minorHAnsi" w:eastAsiaTheme="minorEastAsia" w:hAnsiTheme="minorHAnsi"/>
            <w:b w:val="0"/>
            <w:noProof/>
            <w:kern w:val="2"/>
            <w:sz w:val="24"/>
            <w:szCs w:val="24"/>
            <w:lang w:val="en-SE" w:eastAsia="en-GB"/>
            <w14:ligatures w14:val="standardContextual"/>
          </w:rPr>
          <w:tab/>
        </w:r>
        <w:r w:rsidR="00BE1B84" w:rsidRPr="00762C1B">
          <w:rPr>
            <w:rStyle w:val="Hyperlink"/>
            <w:noProof/>
          </w:rPr>
          <w:t>For FRF = 3 and BH with TRF = 3, larger ABS with the same HPBW reduces interference and hence improves the downlink SINR in a limited number of UE locations (i.e., around the cell center), while reducing the SINR for majority UE locations, including the ell-edge users.</w:t>
        </w:r>
      </w:hyperlink>
    </w:p>
    <w:p w14:paraId="26BFF7BA" w14:textId="77777777" w:rsidR="00BE1B84"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74811" w:history="1">
        <w:r w:rsidR="00BE1B84" w:rsidRPr="00762C1B">
          <w:rPr>
            <w:rStyle w:val="Hyperlink"/>
            <w:noProof/>
          </w:rPr>
          <w:t>Observation 6</w:t>
        </w:r>
        <w:r w:rsidR="00BE1B84">
          <w:rPr>
            <w:rFonts w:asciiTheme="minorHAnsi" w:eastAsiaTheme="minorEastAsia" w:hAnsiTheme="minorHAnsi"/>
            <w:b w:val="0"/>
            <w:noProof/>
            <w:kern w:val="2"/>
            <w:sz w:val="24"/>
            <w:szCs w:val="24"/>
            <w:lang w:val="en-SE" w:eastAsia="en-GB"/>
            <w14:ligatures w14:val="standardContextual"/>
          </w:rPr>
          <w:tab/>
        </w:r>
        <w:r w:rsidR="00BE1B84" w:rsidRPr="00762C1B">
          <w:rPr>
            <w:rStyle w:val="Hyperlink"/>
            <w:noProof/>
          </w:rPr>
          <w:t>Larger ABS allows to reduce the required time reuse factor which in turn yields increased beam illumination ON-time for a given Trevisit in the context of beam hopping.</w:t>
        </w:r>
      </w:hyperlink>
    </w:p>
    <w:p w14:paraId="2D8F6A38" w14:textId="77777777" w:rsidR="00BE1B84"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74812" w:history="1">
        <w:r w:rsidR="00BE1B84" w:rsidRPr="00762C1B">
          <w:rPr>
            <w:rStyle w:val="Hyperlink"/>
            <w:noProof/>
            <w:lang w:val="en-GB"/>
          </w:rPr>
          <w:t>Observation 7</w:t>
        </w:r>
        <w:r w:rsidR="00BE1B84">
          <w:rPr>
            <w:rFonts w:asciiTheme="minorHAnsi" w:eastAsiaTheme="minorEastAsia" w:hAnsiTheme="minorHAnsi"/>
            <w:b w:val="0"/>
            <w:noProof/>
            <w:kern w:val="2"/>
            <w:sz w:val="24"/>
            <w:szCs w:val="24"/>
            <w:lang w:val="en-SE" w:eastAsia="en-GB"/>
            <w14:ligatures w14:val="standardContextual"/>
          </w:rPr>
          <w:tab/>
        </w:r>
        <w:r w:rsidR="00BE1B84" w:rsidRPr="00762C1B">
          <w:rPr>
            <w:rStyle w:val="Hyperlink"/>
            <w:noProof/>
            <w:lang w:val="en-GB"/>
          </w:rPr>
          <w:t>The existing UE distribution model does not reflect the expected NTN deployment in terms of cell user density, cell population/traffic imbalance.</w:t>
        </w:r>
      </w:hyperlink>
    </w:p>
    <w:p w14:paraId="71EAC367" w14:textId="77777777" w:rsidR="00BE1B84"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74813" w:history="1">
        <w:r w:rsidR="00BE1B84" w:rsidRPr="00762C1B">
          <w:rPr>
            <w:rStyle w:val="Hyperlink"/>
            <w:noProof/>
          </w:rPr>
          <w:t>Observation 8</w:t>
        </w:r>
        <w:r w:rsidR="00BE1B84">
          <w:rPr>
            <w:rFonts w:asciiTheme="minorHAnsi" w:eastAsiaTheme="minorEastAsia" w:hAnsiTheme="minorHAnsi"/>
            <w:b w:val="0"/>
            <w:noProof/>
            <w:kern w:val="2"/>
            <w:sz w:val="24"/>
            <w:szCs w:val="24"/>
            <w:lang w:val="en-SE" w:eastAsia="en-GB"/>
            <w14:ligatures w14:val="standardContextual"/>
          </w:rPr>
          <w:tab/>
        </w:r>
        <w:r w:rsidR="00BE1B84" w:rsidRPr="00762C1B">
          <w:rPr>
            <w:rStyle w:val="Hyperlink"/>
            <w:noProof/>
          </w:rPr>
          <w:t>It is possible to keep using the legacy 20ms SSB periodicity for performing a Beam Hopping based scheduling, while guaranteeing the transmission of physical channels and signals required to be transmitted during initial access (SSB, SIB1, SIB19, TRS, CSI-RS) and at least msg1 and msg2 of the RACH procedure.</w:t>
        </w:r>
      </w:hyperlink>
    </w:p>
    <w:p w14:paraId="5657372F" w14:textId="77777777" w:rsidR="00BE1B84"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74814" w:history="1">
        <w:r w:rsidR="00BE1B84" w:rsidRPr="00762C1B">
          <w:rPr>
            <w:rStyle w:val="Hyperlink"/>
            <w:noProof/>
          </w:rPr>
          <w:t>Observation 9</w:t>
        </w:r>
        <w:r w:rsidR="00BE1B84">
          <w:rPr>
            <w:rFonts w:asciiTheme="minorHAnsi" w:eastAsiaTheme="minorEastAsia" w:hAnsiTheme="minorHAnsi"/>
            <w:b w:val="0"/>
            <w:noProof/>
            <w:kern w:val="2"/>
            <w:sz w:val="24"/>
            <w:szCs w:val="24"/>
            <w:lang w:val="en-SE" w:eastAsia="en-GB"/>
            <w14:ligatures w14:val="standardContextual"/>
          </w:rPr>
          <w:tab/>
        </w:r>
        <w:r w:rsidR="00BE1B84" w:rsidRPr="00762C1B">
          <w:rPr>
            <w:rStyle w:val="Hyperlink"/>
            <w:noProof/>
          </w:rPr>
          <w:t>Using an SSB supporting longer than 20ms for perfoming a Beam Hopping based scheduling will result in a specification impact (i.e., according to TS 38.213 clause 4.1, during initial access UEs assume an SSB periodicity of 20ms). A modification on this procedure is foreseen to impact legacy UEs which may not be able to access an NTN Beam Hopping cell supporting an SSB periodicity longer than 20ms during initial access.</w:t>
        </w:r>
      </w:hyperlink>
    </w:p>
    <w:p w14:paraId="6AECEE26" w14:textId="77777777" w:rsidR="00BE1B84"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74815" w:history="1">
        <w:r w:rsidR="00BE1B84" w:rsidRPr="00762C1B">
          <w:rPr>
            <w:rStyle w:val="Hyperlink"/>
            <w:noProof/>
          </w:rPr>
          <w:t>Observation 10</w:t>
        </w:r>
        <w:r w:rsidR="00BE1B84">
          <w:rPr>
            <w:rFonts w:asciiTheme="minorHAnsi" w:eastAsiaTheme="minorEastAsia" w:hAnsiTheme="minorHAnsi"/>
            <w:b w:val="0"/>
            <w:noProof/>
            <w:kern w:val="2"/>
            <w:sz w:val="24"/>
            <w:szCs w:val="24"/>
            <w:lang w:val="en-SE" w:eastAsia="en-GB"/>
            <w14:ligatures w14:val="standardContextual"/>
          </w:rPr>
          <w:tab/>
        </w:r>
        <w:r w:rsidR="00BE1B84" w:rsidRPr="00762C1B">
          <w:rPr>
            <w:rStyle w:val="Hyperlink"/>
            <w:noProof/>
          </w:rPr>
          <w:t>For Set 1-1 and Set 1-2, SSB, PDCCH and PDSCH meet the requirements of the link budget in terms of the BLER target. The coverage gap for PDCCH w.r.t SSB is about 6.5 dB while the coverage gap for PDSCH w.r.t SSB is in the range 0.1 to 6.1 dB, depending on the type of message carried on the channel.</w:t>
        </w:r>
      </w:hyperlink>
    </w:p>
    <w:p w14:paraId="1E790D1C" w14:textId="77777777" w:rsidR="00BE1B84"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74816" w:history="1">
        <w:r w:rsidR="00BE1B84" w:rsidRPr="00762C1B">
          <w:rPr>
            <w:rStyle w:val="Hyperlink"/>
            <w:noProof/>
          </w:rPr>
          <w:t>Observation 11</w:t>
        </w:r>
        <w:r w:rsidR="00BE1B84">
          <w:rPr>
            <w:rFonts w:asciiTheme="minorHAnsi" w:eastAsiaTheme="minorEastAsia" w:hAnsiTheme="minorHAnsi"/>
            <w:b w:val="0"/>
            <w:noProof/>
            <w:kern w:val="2"/>
            <w:sz w:val="24"/>
            <w:szCs w:val="24"/>
            <w:lang w:val="en-SE" w:eastAsia="en-GB"/>
            <w14:ligatures w14:val="standardContextual"/>
          </w:rPr>
          <w:tab/>
        </w:r>
        <w:r w:rsidR="00BE1B84" w:rsidRPr="00762C1B">
          <w:rPr>
            <w:rStyle w:val="Hyperlink"/>
            <w:noProof/>
          </w:rPr>
          <w:t>For Set 1-3, only SSB and PDSCH Msg 2 meet the link budget requirements and the other channels, including PDCCH, PDSCH Msg 4, PDSCH SIB1 and PDSCH SIB 19, could not meet the requirements.</w:t>
        </w:r>
      </w:hyperlink>
    </w:p>
    <w:p w14:paraId="7D91EC5D" w14:textId="77A5384A" w:rsidR="006E1C82" w:rsidRDefault="006F6582" w:rsidP="008E065E">
      <w:pPr>
        <w:pStyle w:val="BodyText"/>
        <w:rPr>
          <w:b/>
          <w:bCs/>
        </w:rPr>
      </w:pPr>
      <w:r>
        <w:rPr>
          <w:b/>
          <w:bCs/>
        </w:rPr>
        <w:fldChar w:fldCharType="end"/>
      </w:r>
    </w:p>
    <w:p w14:paraId="6225A1B8" w14:textId="318BC061"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3D86E5AD" w14:textId="77777777" w:rsidR="00011A7C" w:rsidRDefault="006E1C82">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r>
        <w:rPr>
          <w:b w:val="0"/>
        </w:rPr>
        <w:fldChar w:fldCharType="begin"/>
      </w:r>
      <w:r>
        <w:rPr>
          <w:b w:val="0"/>
        </w:rPr>
        <w:instrText xml:space="preserve"> TOC \n \h \z \t "Proposal" \c </w:instrText>
      </w:r>
      <w:r>
        <w:rPr>
          <w:b w:val="0"/>
        </w:rPr>
        <w:fldChar w:fldCharType="separate"/>
      </w:r>
      <w:hyperlink w:anchor="_Toc166275169" w:history="1">
        <w:r w:rsidR="00011A7C" w:rsidRPr="0020723B">
          <w:rPr>
            <w:rStyle w:val="Hyperlink"/>
            <w:noProof/>
            <w:lang w:val="de-DE"/>
          </w:rPr>
          <w:t>Proposal 1</w:t>
        </w:r>
        <w:r w:rsidR="00011A7C">
          <w:rPr>
            <w:rFonts w:asciiTheme="minorHAnsi" w:eastAsiaTheme="minorEastAsia" w:hAnsiTheme="minorHAnsi"/>
            <w:b w:val="0"/>
            <w:noProof/>
            <w:kern w:val="2"/>
            <w:sz w:val="24"/>
            <w:szCs w:val="24"/>
            <w:lang w:val="en-SE" w:eastAsia="en-GB"/>
            <w14:ligatures w14:val="standardContextual"/>
          </w:rPr>
          <w:tab/>
        </w:r>
        <w:r w:rsidR="00011A7C" w:rsidRPr="0020723B">
          <w:rPr>
            <w:rStyle w:val="Hyperlink"/>
            <w:noProof/>
          </w:rPr>
          <w:t>RAN1 to consider beam layout with at least one increased value of ABS (e.g., 0.1157, equivalently, beam size of 86.6 km) in addition to the baseline ABS of 0.0668 (equivalently beam size of 50 km) with the same HPBW.</w:t>
        </w:r>
      </w:hyperlink>
    </w:p>
    <w:p w14:paraId="7B25E879" w14:textId="77777777" w:rsidR="00011A7C"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75170" w:history="1">
        <w:r w:rsidR="00011A7C" w:rsidRPr="0020723B">
          <w:rPr>
            <w:rStyle w:val="Hyperlink"/>
            <w:noProof/>
          </w:rPr>
          <w:t>Proposal 2</w:t>
        </w:r>
        <w:r w:rsidR="00011A7C">
          <w:rPr>
            <w:rFonts w:asciiTheme="minorHAnsi" w:eastAsiaTheme="minorEastAsia" w:hAnsiTheme="minorHAnsi"/>
            <w:b w:val="0"/>
            <w:noProof/>
            <w:kern w:val="2"/>
            <w:sz w:val="24"/>
            <w:szCs w:val="24"/>
            <w:lang w:val="en-SE" w:eastAsia="en-GB"/>
            <w14:ligatures w14:val="standardContextual"/>
          </w:rPr>
          <w:tab/>
        </w:r>
        <w:r w:rsidR="00011A7C" w:rsidRPr="0020723B">
          <w:rPr>
            <w:rStyle w:val="Hyperlink"/>
            <w:noProof/>
          </w:rPr>
          <w:t>RAN1 to discuss the baseline techniques such as FRF = 1 and FRF = 3 while comparing the performance of beam hopping technique in the downlink coverage enhancements and the specification impact point of view.</w:t>
        </w:r>
      </w:hyperlink>
    </w:p>
    <w:p w14:paraId="785466DC" w14:textId="77777777" w:rsidR="00011A7C"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75171" w:history="1">
        <w:r w:rsidR="00011A7C" w:rsidRPr="0020723B">
          <w:rPr>
            <w:rStyle w:val="Hyperlink"/>
            <w:noProof/>
            <w:lang w:val="en-GB"/>
          </w:rPr>
          <w:t>Proposal 3</w:t>
        </w:r>
        <w:r w:rsidR="00011A7C">
          <w:rPr>
            <w:rFonts w:asciiTheme="minorHAnsi" w:eastAsiaTheme="minorEastAsia" w:hAnsiTheme="minorHAnsi"/>
            <w:b w:val="0"/>
            <w:noProof/>
            <w:kern w:val="2"/>
            <w:sz w:val="24"/>
            <w:szCs w:val="24"/>
            <w:lang w:val="en-SE" w:eastAsia="en-GB"/>
            <w14:ligatures w14:val="standardContextual"/>
          </w:rPr>
          <w:tab/>
        </w:r>
        <w:r w:rsidR="00011A7C" w:rsidRPr="0020723B">
          <w:rPr>
            <w:rStyle w:val="Hyperlink"/>
            <w:noProof/>
            <w:lang w:val="en-GB"/>
          </w:rPr>
          <w:t>RAN1 to consider beam layout with larger ABS without increasing the HPBW in the system-level evaluations of the downlink coverage enhancements study.</w:t>
        </w:r>
      </w:hyperlink>
    </w:p>
    <w:p w14:paraId="58FAFE55" w14:textId="77777777" w:rsidR="00011A7C"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75172" w:history="1">
        <w:r w:rsidR="00011A7C" w:rsidRPr="0020723B">
          <w:rPr>
            <w:rStyle w:val="Hyperlink"/>
            <w:noProof/>
            <w:lang w:val="en-GB"/>
          </w:rPr>
          <w:t>Proposal 4</w:t>
        </w:r>
        <w:r w:rsidR="00011A7C">
          <w:rPr>
            <w:rFonts w:asciiTheme="minorHAnsi" w:eastAsiaTheme="minorEastAsia" w:hAnsiTheme="minorHAnsi"/>
            <w:b w:val="0"/>
            <w:noProof/>
            <w:kern w:val="2"/>
            <w:sz w:val="24"/>
            <w:szCs w:val="24"/>
            <w:lang w:val="en-SE" w:eastAsia="en-GB"/>
            <w14:ligatures w14:val="standardContextual"/>
          </w:rPr>
          <w:tab/>
        </w:r>
        <w:r w:rsidR="00011A7C" w:rsidRPr="0020723B">
          <w:rPr>
            <w:rStyle w:val="Hyperlink"/>
            <w:noProof/>
            <w:lang w:val="en-GB"/>
          </w:rPr>
          <w:t>RAN1 aim to consider the low or moderate time reuse factors (that allows reasonable Tdwell) in the context of beam hopping to limit the specification impact.</w:t>
        </w:r>
      </w:hyperlink>
    </w:p>
    <w:p w14:paraId="2FFBD8D3" w14:textId="77777777" w:rsidR="00011A7C"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75173" w:history="1">
        <w:r w:rsidR="00011A7C" w:rsidRPr="0020723B">
          <w:rPr>
            <w:rStyle w:val="Hyperlink"/>
            <w:noProof/>
            <w:lang w:val="en-GB"/>
          </w:rPr>
          <w:t>Proposal 5</w:t>
        </w:r>
        <w:r w:rsidR="00011A7C">
          <w:rPr>
            <w:rFonts w:asciiTheme="minorHAnsi" w:eastAsiaTheme="minorEastAsia" w:hAnsiTheme="minorHAnsi"/>
            <w:b w:val="0"/>
            <w:noProof/>
            <w:kern w:val="2"/>
            <w:sz w:val="24"/>
            <w:szCs w:val="24"/>
            <w:lang w:val="en-SE" w:eastAsia="en-GB"/>
            <w14:ligatures w14:val="standardContextual"/>
          </w:rPr>
          <w:tab/>
        </w:r>
        <w:r w:rsidR="00011A7C" w:rsidRPr="0020723B">
          <w:rPr>
            <w:rStyle w:val="Hyperlink"/>
            <w:noProof/>
            <w:lang w:val="en-GB"/>
          </w:rPr>
          <w:t>RAN1 to revisit the UE distribution model to reflect the relevant NTN deployment aspects, including the non-uniformity of the traffic distribution in system-level evaluation of beam hopping.</w:t>
        </w:r>
      </w:hyperlink>
    </w:p>
    <w:p w14:paraId="6BB9D73D" w14:textId="77777777" w:rsidR="00011A7C"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75174" w:history="1">
        <w:r w:rsidR="00011A7C" w:rsidRPr="0020723B">
          <w:rPr>
            <w:rStyle w:val="Hyperlink"/>
            <w:noProof/>
          </w:rPr>
          <w:t>Proposal 6</w:t>
        </w:r>
        <w:r w:rsidR="00011A7C">
          <w:rPr>
            <w:rFonts w:asciiTheme="minorHAnsi" w:eastAsiaTheme="minorEastAsia" w:hAnsiTheme="minorHAnsi"/>
            <w:b w:val="0"/>
            <w:noProof/>
            <w:kern w:val="2"/>
            <w:sz w:val="24"/>
            <w:szCs w:val="24"/>
            <w:lang w:val="en-SE" w:eastAsia="en-GB"/>
            <w14:ligatures w14:val="standardContextual"/>
          </w:rPr>
          <w:tab/>
        </w:r>
        <w:r w:rsidR="00011A7C" w:rsidRPr="0020723B">
          <w:rPr>
            <w:rStyle w:val="Hyperlink"/>
            <w:noProof/>
          </w:rPr>
          <w:t>At least the legacy SSB periodicity of 20ms during initial access is supported for Beam Hopping.</w:t>
        </w:r>
      </w:hyperlink>
    </w:p>
    <w:p w14:paraId="53832F07" w14:textId="77777777" w:rsidR="00011A7C"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75175" w:history="1">
        <w:r w:rsidR="00011A7C" w:rsidRPr="0020723B">
          <w:rPr>
            <w:rStyle w:val="Hyperlink"/>
            <w:noProof/>
          </w:rPr>
          <w:t>Proposal 7</w:t>
        </w:r>
        <w:r w:rsidR="00011A7C">
          <w:rPr>
            <w:rFonts w:asciiTheme="minorHAnsi" w:eastAsiaTheme="minorEastAsia" w:hAnsiTheme="minorHAnsi"/>
            <w:b w:val="0"/>
            <w:noProof/>
            <w:kern w:val="2"/>
            <w:sz w:val="24"/>
            <w:szCs w:val="24"/>
            <w:lang w:val="en-SE" w:eastAsia="en-GB"/>
            <w14:ligatures w14:val="standardContextual"/>
          </w:rPr>
          <w:tab/>
        </w:r>
        <w:r w:rsidR="00011A7C" w:rsidRPr="0020723B">
          <w:rPr>
            <w:rStyle w:val="Hyperlink"/>
            <w:noProof/>
          </w:rPr>
          <w:t>If SSB periodicities longer than 20ms during initial access are intended to be supported, then the following aspects shall be studied:</w:t>
        </w:r>
      </w:hyperlink>
    </w:p>
    <w:p w14:paraId="6AB000B9" w14:textId="77777777" w:rsidR="00011A7C"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75176" w:history="1">
        <w:r w:rsidR="00011A7C" w:rsidRPr="0020723B">
          <w:rPr>
            <w:rStyle w:val="Hyperlink"/>
            <w:rFonts w:ascii="Symbol" w:hAnsi="Symbol"/>
            <w:noProof/>
          </w:rPr>
          <w:t></w:t>
        </w:r>
        <w:r w:rsidR="00011A7C">
          <w:rPr>
            <w:rFonts w:asciiTheme="minorHAnsi" w:eastAsiaTheme="minorEastAsia" w:hAnsiTheme="minorHAnsi"/>
            <w:b w:val="0"/>
            <w:noProof/>
            <w:kern w:val="2"/>
            <w:sz w:val="24"/>
            <w:szCs w:val="24"/>
            <w:lang w:val="en-SE" w:eastAsia="en-GB"/>
            <w14:ligatures w14:val="standardContextual"/>
          </w:rPr>
          <w:tab/>
        </w:r>
        <w:r w:rsidR="00011A7C" w:rsidRPr="0020723B">
          <w:rPr>
            <w:rStyle w:val="Hyperlink"/>
            <w:noProof/>
          </w:rPr>
          <w:t>Specification impacts</w:t>
        </w:r>
      </w:hyperlink>
    </w:p>
    <w:p w14:paraId="7D18A999" w14:textId="77777777" w:rsidR="00011A7C"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75177" w:history="1">
        <w:r w:rsidR="00011A7C" w:rsidRPr="0020723B">
          <w:rPr>
            <w:rStyle w:val="Hyperlink"/>
            <w:rFonts w:ascii="Symbol" w:hAnsi="Symbol"/>
            <w:noProof/>
          </w:rPr>
          <w:t></w:t>
        </w:r>
        <w:r w:rsidR="00011A7C">
          <w:rPr>
            <w:rFonts w:asciiTheme="minorHAnsi" w:eastAsiaTheme="minorEastAsia" w:hAnsiTheme="minorHAnsi"/>
            <w:b w:val="0"/>
            <w:noProof/>
            <w:kern w:val="2"/>
            <w:sz w:val="24"/>
            <w:szCs w:val="24"/>
            <w:lang w:val="en-SE" w:eastAsia="en-GB"/>
            <w14:ligatures w14:val="standardContextual"/>
          </w:rPr>
          <w:tab/>
        </w:r>
        <w:r w:rsidR="00011A7C" w:rsidRPr="0020723B">
          <w:rPr>
            <w:rStyle w:val="Hyperlink"/>
            <w:noProof/>
          </w:rPr>
          <w:t>Backward compatibility with legacy UEs</w:t>
        </w:r>
      </w:hyperlink>
    </w:p>
    <w:p w14:paraId="362F3E1B" w14:textId="77777777" w:rsidR="00011A7C"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75178" w:history="1">
        <w:r w:rsidR="00011A7C" w:rsidRPr="0020723B">
          <w:rPr>
            <w:rStyle w:val="Hyperlink"/>
            <w:rFonts w:ascii="Symbol" w:hAnsi="Symbol"/>
            <w:noProof/>
          </w:rPr>
          <w:t></w:t>
        </w:r>
        <w:r w:rsidR="00011A7C">
          <w:rPr>
            <w:rFonts w:asciiTheme="minorHAnsi" w:eastAsiaTheme="minorEastAsia" w:hAnsiTheme="minorHAnsi"/>
            <w:b w:val="0"/>
            <w:noProof/>
            <w:kern w:val="2"/>
            <w:sz w:val="24"/>
            <w:szCs w:val="24"/>
            <w:lang w:val="en-SE" w:eastAsia="en-GB"/>
            <w14:ligatures w14:val="standardContextual"/>
          </w:rPr>
          <w:tab/>
        </w:r>
        <w:r w:rsidR="00011A7C" w:rsidRPr="0020723B">
          <w:rPr>
            <w:rStyle w:val="Hyperlink"/>
            <w:noProof/>
          </w:rPr>
          <w:t>Sync-raster</w:t>
        </w:r>
      </w:hyperlink>
    </w:p>
    <w:p w14:paraId="4D6E5E76" w14:textId="77777777" w:rsidR="00011A7C"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75179" w:history="1">
        <w:r w:rsidR="00011A7C" w:rsidRPr="0020723B">
          <w:rPr>
            <w:rStyle w:val="Hyperlink"/>
            <w:rFonts w:ascii="Symbol" w:hAnsi="Symbol"/>
            <w:noProof/>
          </w:rPr>
          <w:t></w:t>
        </w:r>
        <w:r w:rsidR="00011A7C">
          <w:rPr>
            <w:rFonts w:asciiTheme="minorHAnsi" w:eastAsiaTheme="minorEastAsia" w:hAnsiTheme="minorHAnsi"/>
            <w:b w:val="0"/>
            <w:noProof/>
            <w:kern w:val="2"/>
            <w:sz w:val="24"/>
            <w:szCs w:val="24"/>
            <w:lang w:val="en-SE" w:eastAsia="en-GB"/>
            <w14:ligatures w14:val="standardContextual"/>
          </w:rPr>
          <w:tab/>
        </w:r>
        <w:r w:rsidR="00011A7C" w:rsidRPr="0020723B">
          <w:rPr>
            <w:rStyle w:val="Hyperlink"/>
            <w:noProof/>
          </w:rPr>
          <w:t>MIB periodicity</w:t>
        </w:r>
      </w:hyperlink>
    </w:p>
    <w:p w14:paraId="1E2AA7BE" w14:textId="77777777" w:rsidR="00011A7C"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75180" w:history="1">
        <w:r w:rsidR="00011A7C" w:rsidRPr="0020723B">
          <w:rPr>
            <w:rStyle w:val="Hyperlink"/>
            <w:rFonts w:ascii="Symbol" w:hAnsi="Symbol"/>
            <w:noProof/>
          </w:rPr>
          <w:t></w:t>
        </w:r>
        <w:r w:rsidR="00011A7C">
          <w:rPr>
            <w:rFonts w:asciiTheme="minorHAnsi" w:eastAsiaTheme="minorEastAsia" w:hAnsiTheme="minorHAnsi"/>
            <w:b w:val="0"/>
            <w:noProof/>
            <w:kern w:val="2"/>
            <w:sz w:val="24"/>
            <w:szCs w:val="24"/>
            <w:lang w:val="en-SE" w:eastAsia="en-GB"/>
            <w14:ligatures w14:val="standardContextual"/>
          </w:rPr>
          <w:tab/>
        </w:r>
        <w:r w:rsidR="00011A7C" w:rsidRPr="0020723B">
          <w:rPr>
            <w:rStyle w:val="Hyperlink"/>
            <w:noProof/>
          </w:rPr>
          <w:t>PBCH combining</w:t>
        </w:r>
      </w:hyperlink>
    </w:p>
    <w:p w14:paraId="6571D373" w14:textId="77777777" w:rsidR="00011A7C"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75181" w:history="1">
        <w:r w:rsidR="00011A7C" w:rsidRPr="0020723B">
          <w:rPr>
            <w:rStyle w:val="Hyperlink"/>
            <w:rFonts w:ascii="Symbol" w:hAnsi="Symbol"/>
            <w:noProof/>
          </w:rPr>
          <w:t></w:t>
        </w:r>
        <w:r w:rsidR="00011A7C">
          <w:rPr>
            <w:rFonts w:asciiTheme="minorHAnsi" w:eastAsiaTheme="minorEastAsia" w:hAnsiTheme="minorHAnsi"/>
            <w:b w:val="0"/>
            <w:noProof/>
            <w:kern w:val="2"/>
            <w:sz w:val="24"/>
            <w:szCs w:val="24"/>
            <w:lang w:val="en-SE" w:eastAsia="en-GB"/>
            <w14:ligatures w14:val="standardContextual"/>
          </w:rPr>
          <w:tab/>
        </w:r>
        <w:r w:rsidR="00011A7C" w:rsidRPr="0020723B">
          <w:rPr>
            <w:rStyle w:val="Hyperlink"/>
            <w:noProof/>
          </w:rPr>
          <w:t>Performance Loss/Gain.</w:t>
        </w:r>
      </w:hyperlink>
    </w:p>
    <w:p w14:paraId="5AC9E227" w14:textId="77777777" w:rsidR="00011A7C"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6275182" w:history="1">
        <w:r w:rsidR="00011A7C" w:rsidRPr="0020723B">
          <w:rPr>
            <w:rStyle w:val="Hyperlink"/>
            <w:noProof/>
          </w:rPr>
          <w:t>Proposal 8</w:t>
        </w:r>
        <w:r w:rsidR="00011A7C">
          <w:rPr>
            <w:rFonts w:asciiTheme="minorHAnsi" w:eastAsiaTheme="minorEastAsia" w:hAnsiTheme="minorHAnsi"/>
            <w:b w:val="0"/>
            <w:noProof/>
            <w:kern w:val="2"/>
            <w:sz w:val="24"/>
            <w:szCs w:val="24"/>
            <w:lang w:val="en-SE" w:eastAsia="en-GB"/>
            <w14:ligatures w14:val="standardContextual"/>
          </w:rPr>
          <w:tab/>
        </w:r>
        <w:r w:rsidR="00011A7C" w:rsidRPr="0020723B">
          <w:rPr>
            <w:rStyle w:val="Hyperlink"/>
            <w:noProof/>
          </w:rPr>
          <w:t>Given that multiple cases of PDSCH and PDCCH suffer from the coverage requirements to meet the BLER target under the settings of Set 1-3, RAN1 to revisit the settings of Set 1-3 or to prioritize Set 1-1/1-2 in the study.</w:t>
        </w:r>
      </w:hyperlink>
    </w:p>
    <w:p w14:paraId="74A77E7E" w14:textId="0DF5EA48" w:rsidR="00311702" w:rsidRPr="00CE0424" w:rsidRDefault="006E1C82" w:rsidP="0017097F">
      <w:pPr>
        <w:pStyle w:val="BodyText"/>
      </w:pPr>
      <w:r>
        <w:rPr>
          <w:b/>
          <w:bCs/>
        </w:rPr>
        <w:fldChar w:fldCharType="end"/>
      </w:r>
      <w:r w:rsidRPr="00CE0424">
        <w:rPr>
          <w:b/>
          <w:bCs/>
        </w:rPr>
        <w:t xml:space="preserve"> </w:t>
      </w:r>
    </w:p>
    <w:p w14:paraId="58ACA235" w14:textId="77777777" w:rsidR="00C01F33" w:rsidRPr="00CE0424" w:rsidRDefault="00C01F33" w:rsidP="006E062C"/>
    <w:p w14:paraId="71D79D99" w14:textId="77777777" w:rsidR="00F507D1" w:rsidRPr="00CE0424" w:rsidRDefault="00F507D1" w:rsidP="00CE0424">
      <w:pPr>
        <w:pStyle w:val="Heading1"/>
      </w:pPr>
      <w:bookmarkStart w:id="39" w:name="_In-sequence_SDU_delivery"/>
      <w:bookmarkEnd w:id="39"/>
      <w:r w:rsidRPr="00CE0424">
        <w:t>References</w:t>
      </w:r>
    </w:p>
    <w:bookmarkStart w:id="40" w:name="_Ref174151459"/>
    <w:bookmarkStart w:id="41" w:name="_Ref189809556"/>
    <w:bookmarkStart w:id="42" w:name="_Ref525824664"/>
    <w:bookmarkStart w:id="43" w:name="_Hlk4751152"/>
    <w:p w14:paraId="2C0C98D9" w14:textId="77777777" w:rsidR="0072525B" w:rsidRDefault="0072525B" w:rsidP="0072525B">
      <w:pPr>
        <w:pStyle w:val="Reference"/>
        <w:overflowPunct w:val="0"/>
        <w:autoSpaceDE w:val="0"/>
        <w:autoSpaceDN w:val="0"/>
        <w:adjustRightInd w:val="0"/>
        <w:spacing w:line="240" w:lineRule="auto"/>
        <w:textAlignment w:val="baseline"/>
      </w:pPr>
      <w:r>
        <w:fldChar w:fldCharType="begin"/>
      </w:r>
      <w:r>
        <w:instrText>HYPERLINK "http://www.3gpp.org/ftp/TSG_RAN/TSG_RAN/TSGR_103/Docs/RP-240775.zip"</w:instrText>
      </w:r>
      <w:r>
        <w:fldChar w:fldCharType="separate"/>
      </w:r>
      <w:r w:rsidRPr="00B92CDF">
        <w:rPr>
          <w:rStyle w:val="Hyperlink"/>
        </w:rPr>
        <w:t>RP-240775</w:t>
      </w:r>
      <w:r>
        <w:fldChar w:fldCharType="end"/>
      </w:r>
      <w:r>
        <w:t>,</w:t>
      </w:r>
      <w:r w:rsidRPr="00B92CDF">
        <w:t xml:space="preserve"> </w:t>
      </w:r>
      <w:r w:rsidRPr="007679C6">
        <w:t>“</w:t>
      </w:r>
      <w:r w:rsidRPr="005D7A75">
        <w:t>New WID: Non-Terrestrial Networks (NTN) for NR Phase 3</w:t>
      </w:r>
      <w:r w:rsidRPr="007679C6">
        <w:t xml:space="preserve">”, </w:t>
      </w:r>
      <w:r w:rsidRPr="005D7A75">
        <w:t>3GPP TSG RAN Meeting #10</w:t>
      </w:r>
      <w:r>
        <w:t>3</w:t>
      </w:r>
      <w:r w:rsidRPr="007679C6">
        <w:t xml:space="preserve">, </w:t>
      </w:r>
      <w:r w:rsidRPr="00B92CDF">
        <w:t>Maastricht, The Netherlands, March 18-22, 2024</w:t>
      </w:r>
      <w:r w:rsidRPr="007679C6">
        <w:t>.</w:t>
      </w:r>
    </w:p>
    <w:bookmarkStart w:id="44" w:name="_Ref161590849"/>
    <w:bookmarkEnd w:id="40"/>
    <w:bookmarkEnd w:id="41"/>
    <w:bookmarkEnd w:id="42"/>
    <w:bookmarkEnd w:id="43"/>
    <w:p w14:paraId="16BA4164" w14:textId="77777777" w:rsidR="00455C96" w:rsidRDefault="00894CA6" w:rsidP="00455C96">
      <w:pPr>
        <w:pStyle w:val="Reference"/>
        <w:overflowPunct w:val="0"/>
        <w:autoSpaceDE w:val="0"/>
        <w:autoSpaceDN w:val="0"/>
        <w:adjustRightInd w:val="0"/>
        <w:spacing w:line="240" w:lineRule="auto"/>
        <w:textAlignment w:val="baseline"/>
      </w:pPr>
      <w:r>
        <w:fldChar w:fldCharType="begin"/>
      </w:r>
      <w:r>
        <w:instrText>HYPERLINK "https://www.3gpp.org/ftp/TSG_RAN/WG1_RL1/TSGR1_116/Docs/R1-2401769.zip"</w:instrText>
      </w:r>
      <w:r>
        <w:fldChar w:fldCharType="separate"/>
      </w:r>
      <w:r w:rsidR="00455C96" w:rsidRPr="0071193C">
        <w:rPr>
          <w:rStyle w:val="Hyperlink"/>
        </w:rPr>
        <w:t>R1-2401769</w:t>
      </w:r>
      <w:r>
        <w:rPr>
          <w:rStyle w:val="Hyperlink"/>
        </w:rPr>
        <w:fldChar w:fldCharType="end"/>
      </w:r>
      <w:r w:rsidR="00455C96">
        <w:t xml:space="preserve">, Session notes for 9.11 </w:t>
      </w:r>
      <w:r w:rsidR="00455C96" w:rsidRPr="00A74EEC">
        <w:t>(Non-Terrestrial Networks for NR Phase 3 and Internet of Things Phase 3)</w:t>
      </w:r>
      <w:r w:rsidR="00455C96">
        <w:t>, Ad-Hoc Chair (Huawei), RAN1#116, March 2024.</w:t>
      </w:r>
      <w:bookmarkEnd w:id="44"/>
    </w:p>
    <w:p w14:paraId="79B38DEA" w14:textId="7AF0CFF2" w:rsidR="00FE0D88" w:rsidRDefault="00DA25A3" w:rsidP="00AF7E93">
      <w:pPr>
        <w:pStyle w:val="Reference"/>
      </w:pPr>
      <w:bookmarkStart w:id="45" w:name="_Ref161592133"/>
      <w:bookmarkStart w:id="46" w:name="_Ref102125139"/>
      <w:bookmarkStart w:id="47" w:name="_Ref110983540"/>
      <w:bookmarkStart w:id="48" w:name="_Ref111026524"/>
      <w:r>
        <w:t xml:space="preserve">3GPP TR38.820, </w:t>
      </w:r>
      <w:r w:rsidR="004345BB">
        <w:t>“</w:t>
      </w:r>
      <w:r w:rsidR="004345BB" w:rsidRPr="004345BB">
        <w:t>Study on the 7 to 24 GHz frequency range for NR”</w:t>
      </w:r>
      <w:r w:rsidR="004345BB">
        <w:t>, v</w:t>
      </w:r>
      <w:r w:rsidR="008477E5">
        <w:t>16.1.0, March 2021.</w:t>
      </w:r>
      <w:bookmarkEnd w:id="45"/>
    </w:p>
    <w:p w14:paraId="15AEE754" w14:textId="682BF71A" w:rsidR="00AF7E93" w:rsidRPr="00CE0424" w:rsidRDefault="00AF7E93" w:rsidP="00AF7E93">
      <w:pPr>
        <w:pStyle w:val="Reference"/>
      </w:pPr>
      <w:bookmarkStart w:id="49" w:name="_Ref162393577"/>
      <w:r>
        <w:t>3GPP TR 38.811, "</w:t>
      </w:r>
      <w:r w:rsidRPr="0046448E">
        <w:t>Study on New Radio (NR) to support non-terrestrial networks</w:t>
      </w:r>
      <w:r>
        <w:t xml:space="preserve">", v15.4.0, </w:t>
      </w:r>
      <w:bookmarkEnd w:id="46"/>
      <w:r>
        <w:t>September 2020.</w:t>
      </w:r>
      <w:bookmarkEnd w:id="47"/>
      <w:bookmarkEnd w:id="49"/>
    </w:p>
    <w:p w14:paraId="15AA1BE5" w14:textId="7B7D70B4" w:rsidR="00AF7E93" w:rsidRDefault="00EF38CE" w:rsidP="00227BD7">
      <w:pPr>
        <w:pStyle w:val="Reference"/>
      </w:pPr>
      <w:bookmarkStart w:id="50" w:name="_Ref101973461"/>
      <w:r w:rsidRPr="00340E2C">
        <w:t>3GPP TR 38.821, "Solutions for NR to support Non-Terrestrial Networks (NTN)"</w:t>
      </w:r>
      <w:r>
        <w:t>,</w:t>
      </w:r>
      <w:r w:rsidRPr="00340E2C">
        <w:t xml:space="preserve"> v16.1.0 Jun</w:t>
      </w:r>
      <w:r>
        <w:t>e</w:t>
      </w:r>
      <w:r w:rsidRPr="00340E2C">
        <w:t xml:space="preserve"> 2021.</w:t>
      </w:r>
      <w:bookmarkEnd w:id="50"/>
    </w:p>
    <w:bookmarkStart w:id="51" w:name="_Ref165986748"/>
    <w:p w14:paraId="028B6FF1" w14:textId="76404C47" w:rsidR="00A00C40" w:rsidRDefault="00A00C40" w:rsidP="00F916EE">
      <w:pPr>
        <w:pStyle w:val="Reference"/>
        <w:overflowPunct w:val="0"/>
        <w:autoSpaceDE w:val="0"/>
        <w:autoSpaceDN w:val="0"/>
        <w:adjustRightInd w:val="0"/>
        <w:spacing w:line="240" w:lineRule="auto"/>
        <w:textAlignment w:val="baseline"/>
      </w:pPr>
      <w:r w:rsidRPr="00AE493C">
        <w:rPr>
          <w:lang w:val="en-GB"/>
        </w:rPr>
        <w:fldChar w:fldCharType="begin"/>
      </w:r>
      <w:r w:rsidRPr="00AE493C">
        <w:rPr>
          <w:lang w:val="en-GB"/>
        </w:rPr>
        <w:instrText>HYPERLINK "https://www.3gpp.org/ftp/TSG_RAN/WG1_RL1/TSGR1_116b/Docs/R1-2403666.zip"</w:instrText>
      </w:r>
      <w:r w:rsidRPr="00AE493C">
        <w:rPr>
          <w:lang w:val="en-GB"/>
        </w:rPr>
      </w:r>
      <w:r w:rsidRPr="00AE493C">
        <w:rPr>
          <w:lang w:val="en-GB"/>
        </w:rPr>
        <w:fldChar w:fldCharType="separate"/>
      </w:r>
      <w:r w:rsidRPr="00AE493C">
        <w:rPr>
          <w:rStyle w:val="Hyperlink"/>
          <w:lang w:val="en-GB"/>
        </w:rPr>
        <w:t>R1-2403666</w:t>
      </w:r>
      <w:r w:rsidRPr="00AE493C">
        <w:fldChar w:fldCharType="end"/>
      </w:r>
      <w:r>
        <w:t xml:space="preserve">, </w:t>
      </w:r>
      <w:r w:rsidRPr="00750943">
        <w:t>Session notes for 9.11 (Non-Terrestrial Networks for NR Phase 3 and Internet of Things Phase 3)</w:t>
      </w:r>
      <w:r>
        <w:t>, Ad-Hoc Chair (Huawei), RAN1#116-bis, April 2024.</w:t>
      </w:r>
      <w:bookmarkEnd w:id="51"/>
    </w:p>
    <w:bookmarkEnd w:id="48"/>
    <w:p w14:paraId="0B07ED8F" w14:textId="16E06F2B" w:rsidR="00D46AB0" w:rsidRPr="00CE0424" w:rsidRDefault="00D46AB0" w:rsidP="00D46AB0">
      <w:pPr>
        <w:pStyle w:val="Heading1"/>
      </w:pPr>
      <w:r>
        <w:lastRenderedPageBreak/>
        <w:t>Annex A</w:t>
      </w:r>
    </w:p>
    <w:p w14:paraId="1E719E9D" w14:textId="6CA78AD7" w:rsidR="00D34719" w:rsidRPr="00B923D6" w:rsidRDefault="00D34719" w:rsidP="00D34719">
      <w:pPr>
        <w:pStyle w:val="TH"/>
      </w:pPr>
      <w:r w:rsidRPr="00B923D6">
        <w:t>Table 6.1.1.1-4: Beam layout definition for single satellite simulation</w:t>
      </w:r>
      <w:r>
        <w:t xml:space="preserve"> </w:t>
      </w:r>
      <w:r w:rsidR="00B27847">
        <w:fldChar w:fldCharType="begin"/>
      </w:r>
      <w:r w:rsidR="00B27847">
        <w:instrText xml:space="preserve"> REF _Ref101973461 \r \h </w:instrText>
      </w:r>
      <w:r w:rsidR="00B27847">
        <w:fldChar w:fldCharType="separate"/>
      </w:r>
      <w:r w:rsidR="00B27847">
        <w:t>[5]</w:t>
      </w:r>
      <w:r w:rsidR="00B27847">
        <w:fldChar w:fldCharType="end"/>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7502"/>
      </w:tblGrid>
      <w:tr w:rsidR="00D34719" w:rsidRPr="00B923D6" w14:paraId="3A2284D6" w14:textId="77777777" w:rsidTr="009B6882">
        <w:tc>
          <w:tcPr>
            <w:tcW w:w="2234" w:type="dxa"/>
            <w:shd w:val="clear" w:color="auto" w:fill="auto"/>
          </w:tcPr>
          <w:p w14:paraId="07DEB7BE" w14:textId="77777777" w:rsidR="00D34719" w:rsidRPr="00B923D6" w:rsidRDefault="00D34719" w:rsidP="009B6882">
            <w:pPr>
              <w:pStyle w:val="TAL"/>
            </w:pPr>
            <w:r w:rsidRPr="00B923D6">
              <w:t>Scenario</w:t>
            </w:r>
          </w:p>
        </w:tc>
        <w:tc>
          <w:tcPr>
            <w:tcW w:w="7621" w:type="dxa"/>
            <w:shd w:val="clear" w:color="auto" w:fill="auto"/>
          </w:tcPr>
          <w:p w14:paraId="063BAB2D" w14:textId="77777777" w:rsidR="00D34719" w:rsidRPr="00B923D6" w:rsidRDefault="00D34719" w:rsidP="009B6882">
            <w:pPr>
              <w:pStyle w:val="TAL"/>
              <w:rPr>
                <w:lang w:val="it-IT"/>
              </w:rPr>
            </w:pPr>
            <w:r w:rsidRPr="00B923D6">
              <w:rPr>
                <w:lang w:val="it-IT"/>
              </w:rPr>
              <w:t>Scenario A, C2 and D2</w:t>
            </w:r>
          </w:p>
        </w:tc>
      </w:tr>
      <w:tr w:rsidR="00D34719" w:rsidRPr="00B923D6" w14:paraId="262AD4EC" w14:textId="77777777" w:rsidTr="009B6882">
        <w:tc>
          <w:tcPr>
            <w:tcW w:w="2234" w:type="dxa"/>
            <w:shd w:val="clear" w:color="auto" w:fill="auto"/>
          </w:tcPr>
          <w:p w14:paraId="594ED504" w14:textId="77777777" w:rsidR="00D34719" w:rsidRPr="00450CE8" w:rsidRDefault="00D34719" w:rsidP="009B6882">
            <w:pPr>
              <w:pStyle w:val="TAL"/>
            </w:pPr>
            <w:r w:rsidRPr="00450CE8">
              <w:t>Beam layout definition</w:t>
            </w:r>
          </w:p>
        </w:tc>
        <w:tc>
          <w:tcPr>
            <w:tcW w:w="7621" w:type="dxa"/>
            <w:shd w:val="clear" w:color="auto" w:fill="auto"/>
          </w:tcPr>
          <w:p w14:paraId="404EDB09" w14:textId="77777777" w:rsidR="00D34719" w:rsidRPr="00B923D6" w:rsidRDefault="00D34719" w:rsidP="009B6882">
            <w:pPr>
              <w:pStyle w:val="TAL"/>
            </w:pPr>
            <w:r w:rsidRPr="00B923D6">
              <w:t>Baseline: Hexagonal mapping of the beam bore sight directions on UV plane defined in the satellite reference frame.</w:t>
            </w:r>
          </w:p>
          <w:p w14:paraId="2C35C748" w14:textId="77777777" w:rsidR="00D34719" w:rsidRPr="00B923D6" w:rsidRDefault="00D34719" w:rsidP="009B6882">
            <w:pPr>
              <w:pStyle w:val="TAL"/>
            </w:pPr>
            <w:r w:rsidRPr="53BB9623">
              <w:rPr>
                <w:lang w:val="en-US"/>
              </w:rPr>
              <w:t xml:space="preserve">Only the 3dB beam width parameters should be used. The beam diameter and beam spacing values can be computed directly from the 3 dB beam width assumptions and should be considered as informative. </w:t>
            </w:r>
          </w:p>
        </w:tc>
      </w:tr>
      <w:tr w:rsidR="00D34719" w:rsidRPr="00B923D6" w14:paraId="142B1805" w14:textId="77777777" w:rsidTr="009B6882">
        <w:tc>
          <w:tcPr>
            <w:tcW w:w="2234" w:type="dxa"/>
            <w:shd w:val="clear" w:color="auto" w:fill="auto"/>
          </w:tcPr>
          <w:p w14:paraId="54372B50" w14:textId="77777777" w:rsidR="00D34719" w:rsidRPr="00B923D6" w:rsidRDefault="00D34719" w:rsidP="009B6882">
            <w:pPr>
              <w:pStyle w:val="TAL"/>
            </w:pPr>
            <w:r w:rsidRPr="00B923D6">
              <w:t>Number of beams</w:t>
            </w:r>
          </w:p>
        </w:tc>
        <w:tc>
          <w:tcPr>
            <w:tcW w:w="7621" w:type="dxa"/>
            <w:shd w:val="clear" w:color="auto" w:fill="auto"/>
          </w:tcPr>
          <w:p w14:paraId="63858423" w14:textId="77777777" w:rsidR="00D34719" w:rsidRPr="00B923D6" w:rsidRDefault="00D34719" w:rsidP="009B6882">
            <w:pPr>
              <w:pStyle w:val="TAL"/>
            </w:pPr>
            <w:r w:rsidRPr="53BB9623">
              <w:rPr>
                <w:lang w:val="en-US"/>
              </w:rPr>
              <w:t>Baseline: 19-beam layout considering wrap-around mechanism (i.e. 18 beams surrounding the central beam and allocated on 2 distinct "tiers")</w:t>
            </w:r>
          </w:p>
        </w:tc>
      </w:tr>
      <w:tr w:rsidR="00D34719" w:rsidRPr="00B923D6" w14:paraId="56795965" w14:textId="77777777" w:rsidTr="009B6882">
        <w:tc>
          <w:tcPr>
            <w:tcW w:w="2234" w:type="dxa"/>
            <w:shd w:val="clear" w:color="auto" w:fill="auto"/>
          </w:tcPr>
          <w:p w14:paraId="54454178" w14:textId="77777777" w:rsidR="00D34719" w:rsidRPr="00B923D6" w:rsidRDefault="00D34719" w:rsidP="009B6882">
            <w:pPr>
              <w:pStyle w:val="TAL"/>
            </w:pPr>
            <w:r w:rsidRPr="00B923D6">
              <w:t>UV plane illustration (extracted from [19])</w:t>
            </w:r>
          </w:p>
        </w:tc>
        <w:tc>
          <w:tcPr>
            <w:tcW w:w="7621" w:type="dxa"/>
            <w:shd w:val="clear" w:color="auto" w:fill="auto"/>
          </w:tcPr>
          <w:p w14:paraId="7FED87A2" w14:textId="77777777" w:rsidR="00D34719" w:rsidRPr="00B923D6" w:rsidRDefault="00D34719" w:rsidP="009B6882">
            <w:pPr>
              <w:pStyle w:val="TAL"/>
            </w:pPr>
            <w:r w:rsidRPr="00B923D6">
              <w:rPr>
                <w:noProof/>
              </w:rPr>
              <w:drawing>
                <wp:inline distT="0" distB="0" distL="0" distR="0" wp14:anchorId="1B619A07" wp14:editId="07549A56">
                  <wp:extent cx="3897630" cy="2521585"/>
                  <wp:effectExtent l="0" t="0" r="0" b="0"/>
                  <wp:docPr id="26" name="Picture 26" descr="A diagram of a circle and a diagram of a circle and a diagram of a circle and a diagram of a circle and a diagram of a circle and a diagram of a circle and a diagram of&#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5" descr="A diagram of a circle and a diagram of a circle and a diagram of a circle and a diagram of a circle and a diagram of a circle and a diagram of a circle and a diagram of&#10;&#10;Description automatically generated"/>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97630" cy="2521585"/>
                          </a:xfrm>
                          <a:prstGeom prst="rect">
                            <a:avLst/>
                          </a:prstGeom>
                          <a:noFill/>
                          <a:ln>
                            <a:noFill/>
                          </a:ln>
                        </pic:spPr>
                      </pic:pic>
                    </a:graphicData>
                  </a:graphic>
                </wp:inline>
              </w:drawing>
            </w:r>
          </w:p>
        </w:tc>
      </w:tr>
      <w:tr w:rsidR="00D34719" w:rsidRPr="00B923D6" w14:paraId="6367B5F3" w14:textId="77777777" w:rsidTr="009B6882">
        <w:tc>
          <w:tcPr>
            <w:tcW w:w="2234" w:type="dxa"/>
            <w:shd w:val="clear" w:color="auto" w:fill="auto"/>
          </w:tcPr>
          <w:p w14:paraId="0867682A" w14:textId="77777777" w:rsidR="00D34719" w:rsidRPr="00B923D6" w:rsidRDefault="00D34719" w:rsidP="009B6882">
            <w:pPr>
              <w:pStyle w:val="TAL"/>
            </w:pPr>
            <w:r w:rsidRPr="00B923D6">
              <w:t>UV plane convention</w:t>
            </w:r>
          </w:p>
        </w:tc>
        <w:tc>
          <w:tcPr>
            <w:tcW w:w="7621" w:type="dxa"/>
            <w:shd w:val="clear" w:color="auto" w:fill="auto"/>
          </w:tcPr>
          <w:p w14:paraId="0213B907" w14:textId="77777777" w:rsidR="00D34719" w:rsidRPr="00B923D6" w:rsidRDefault="00D34719" w:rsidP="009B6882">
            <w:pPr>
              <w:pStyle w:val="TAL"/>
            </w:pPr>
            <w:r w:rsidRPr="00B923D6">
              <w:t>U axis is defined as the perpendicular line to the satellite-earth line on the orbital plane as illustrated here after:</w:t>
            </w:r>
          </w:p>
          <w:p w14:paraId="49ADE3A3" w14:textId="77777777" w:rsidR="00D34719" w:rsidRPr="00B923D6" w:rsidRDefault="00D34719" w:rsidP="009B6882">
            <w:pPr>
              <w:pStyle w:val="TAL"/>
            </w:pPr>
            <w:r w:rsidRPr="00B923D6">
              <w:rPr>
                <w:noProof/>
              </w:rPr>
              <w:drawing>
                <wp:inline distT="0" distB="0" distL="0" distR="0" wp14:anchorId="6D08A52F" wp14:editId="0F29BD13">
                  <wp:extent cx="2549525" cy="1440815"/>
                  <wp:effectExtent l="0" t="0" r="0" b="0"/>
                  <wp:docPr id="27" name="Picture 27" descr="A black background with blue lines and a red li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4" descr="A black background with blue lines and a red line&#10;&#10;Description automatically generated"/>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49525" cy="1440815"/>
                          </a:xfrm>
                          <a:prstGeom prst="rect">
                            <a:avLst/>
                          </a:prstGeom>
                          <a:noFill/>
                          <a:ln>
                            <a:noFill/>
                          </a:ln>
                        </pic:spPr>
                      </pic:pic>
                    </a:graphicData>
                  </a:graphic>
                </wp:inline>
              </w:drawing>
            </w:r>
          </w:p>
          <w:p w14:paraId="2F02B07F" w14:textId="77777777" w:rsidR="00D34719" w:rsidRPr="00B923D6" w:rsidRDefault="00D34719" w:rsidP="009B6882">
            <w:pPr>
              <w:pStyle w:val="TAL"/>
            </w:pPr>
            <w:r w:rsidRPr="53BB9623">
              <w:rPr>
                <w:lang w:val="en-US"/>
              </w:rPr>
              <w:t>The straight line being orthogonal to UV plane is pointing towards the Earth centre.</w:t>
            </w:r>
          </w:p>
          <w:p w14:paraId="1539BF2C" w14:textId="77777777" w:rsidR="00D34719" w:rsidRPr="00B923D6" w:rsidRDefault="00D34719" w:rsidP="009B6882">
            <w:pPr>
              <w:pStyle w:val="TAL"/>
            </w:pPr>
            <w:r w:rsidRPr="00B923D6">
              <w:t>UV coordinates of the nadir of the reference satellite is (0,0)</w:t>
            </w:r>
          </w:p>
        </w:tc>
      </w:tr>
      <w:tr w:rsidR="00D34719" w:rsidRPr="00536750" w14:paraId="2FBF57EF" w14:textId="77777777" w:rsidTr="009B6882">
        <w:tc>
          <w:tcPr>
            <w:tcW w:w="2234" w:type="dxa"/>
            <w:shd w:val="clear" w:color="auto" w:fill="auto"/>
          </w:tcPr>
          <w:p w14:paraId="1CBC299C" w14:textId="77777777" w:rsidR="00D34719" w:rsidRPr="00B923D6" w:rsidRDefault="00D34719" w:rsidP="009B6882">
            <w:pPr>
              <w:pStyle w:val="TAL"/>
            </w:pPr>
            <w:r w:rsidRPr="00B923D6">
              <w:t>Adjacent beam spacing on UV plane</w:t>
            </w:r>
          </w:p>
        </w:tc>
        <w:tc>
          <w:tcPr>
            <w:tcW w:w="7621" w:type="dxa"/>
            <w:shd w:val="clear" w:color="auto" w:fill="auto"/>
          </w:tcPr>
          <w:p w14:paraId="79950296" w14:textId="77777777" w:rsidR="00D34719" w:rsidRPr="00B923D6" w:rsidRDefault="00D34719" w:rsidP="009B6882">
            <w:pPr>
              <w:pStyle w:val="TAL"/>
            </w:pPr>
            <w:r w:rsidRPr="00B923D6">
              <w:t>Baseline: Adjacent beam spacing computation based on 3dB beam width of the satellite antenna pattern:</w:t>
            </w:r>
          </w:p>
          <w:p w14:paraId="6491282E" w14:textId="77777777" w:rsidR="00D34719" w:rsidRPr="00B923D6" w:rsidRDefault="00D34719" w:rsidP="009B6882">
            <w:pPr>
              <w:pStyle w:val="TAL"/>
              <w:rPr>
                <w:lang w:val="de-DE"/>
              </w:rPr>
            </w:pPr>
            <w:r w:rsidRPr="00B923D6">
              <w:rPr>
                <w:lang w:val="de-DE"/>
              </w:rPr>
              <w:t>ABS = sqrt(3) x sin(HPBW/2 [rad])</w:t>
            </w:r>
          </w:p>
        </w:tc>
      </w:tr>
      <w:tr w:rsidR="00D34719" w:rsidRPr="00B923D6" w14:paraId="66C273E8" w14:textId="77777777" w:rsidTr="009B6882">
        <w:tc>
          <w:tcPr>
            <w:tcW w:w="2234" w:type="dxa"/>
            <w:shd w:val="clear" w:color="auto" w:fill="auto"/>
          </w:tcPr>
          <w:p w14:paraId="5A9D42E4" w14:textId="77777777" w:rsidR="00D34719" w:rsidRPr="00450CE8" w:rsidRDefault="00D34719" w:rsidP="009B6882">
            <w:pPr>
              <w:pStyle w:val="TAL"/>
            </w:pPr>
            <w:r w:rsidRPr="00450CE8">
              <w:t>Central beam bore sight direction definition</w:t>
            </w:r>
          </w:p>
        </w:tc>
        <w:tc>
          <w:tcPr>
            <w:tcW w:w="7621" w:type="dxa"/>
            <w:shd w:val="clear" w:color="auto" w:fill="auto"/>
          </w:tcPr>
          <w:p w14:paraId="5E1C0137" w14:textId="77777777" w:rsidR="00D34719" w:rsidRPr="00B923D6" w:rsidRDefault="00D34719" w:rsidP="009B6882">
            <w:pPr>
              <w:pStyle w:val="TAL"/>
            </w:pPr>
            <w:r w:rsidRPr="00B923D6">
              <w:t xml:space="preserve">Baseline: </w:t>
            </w:r>
          </w:p>
          <w:p w14:paraId="73677365" w14:textId="77777777" w:rsidR="00D34719" w:rsidRPr="00B923D6" w:rsidRDefault="00D34719" w:rsidP="009B6882">
            <w:pPr>
              <w:pStyle w:val="TAL"/>
            </w:pPr>
            <w:r w:rsidRPr="00B923D6">
              <w:t>Case 1: Central beam center is considered at nadir point</w:t>
            </w:r>
          </w:p>
          <w:p w14:paraId="62C2D06B" w14:textId="77777777" w:rsidR="00D34719" w:rsidRPr="00B923D6" w:rsidRDefault="00D34719" w:rsidP="009B6882">
            <w:pPr>
              <w:pStyle w:val="TAL"/>
            </w:pPr>
            <w:r w:rsidRPr="00B923D6">
              <w:t>Case 2: Central beam boresight direction computed based on elevation angle target</w:t>
            </w:r>
          </w:p>
        </w:tc>
      </w:tr>
    </w:tbl>
    <w:p w14:paraId="4CE57FB8" w14:textId="77777777" w:rsidR="00D34719" w:rsidRPr="002B4C2C" w:rsidRDefault="00D34719" w:rsidP="002B4C2C"/>
    <w:p w14:paraId="495EBA4B" w14:textId="55A853D0" w:rsidR="009F36AA" w:rsidRPr="002B4C2C" w:rsidRDefault="009F36AA" w:rsidP="002B4C2C"/>
    <w:sectPr w:rsidR="009F36AA" w:rsidRPr="002B4C2C" w:rsidSect="003F6821">
      <w:headerReference w:type="even" r:id="rId21"/>
      <w:footerReference w:type="default" r:id="rId22"/>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BD20D9" w14:textId="77777777" w:rsidR="003F6821" w:rsidRDefault="003F6821">
      <w:r>
        <w:separator/>
      </w:r>
    </w:p>
  </w:endnote>
  <w:endnote w:type="continuationSeparator" w:id="0">
    <w:p w14:paraId="1C197EB1" w14:textId="77777777" w:rsidR="003F6821" w:rsidRDefault="003F6821">
      <w:r>
        <w:continuationSeparator/>
      </w:r>
    </w:p>
  </w:endnote>
  <w:endnote w:type="continuationNotice" w:id="1">
    <w:p w14:paraId="32513FC8" w14:textId="77777777" w:rsidR="003F6821" w:rsidRDefault="003F682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Ericsson Hilda">
    <w:panose1 w:val="00000500000000000000"/>
    <w:charset w:val="00"/>
    <w:family w:val="auto"/>
    <w:notTrueType/>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degree">
    <w:altName w:val="Cambria"/>
    <w:panose1 w:val="020B0604020202020204"/>
    <w:charset w:val="00"/>
    <w:family w:val="roman"/>
    <w:pitch w:val="default"/>
  </w:font>
  <w:font w:name="Times">
    <w:altName w:val="Times New Roman"/>
    <w:panose1 w:val="00000500000000020000"/>
    <w:charset w:val="00"/>
    <w:family w:val="roman"/>
    <w:pitch w:val="variable"/>
    <w:sig w:usb0="E0002EFF" w:usb1="C000785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5C1B7F" w14:textId="77777777" w:rsidR="003F6821" w:rsidRDefault="003F6821">
      <w:r>
        <w:separator/>
      </w:r>
    </w:p>
  </w:footnote>
  <w:footnote w:type="continuationSeparator" w:id="0">
    <w:p w14:paraId="6B61367A" w14:textId="77777777" w:rsidR="003F6821" w:rsidRDefault="003F6821">
      <w:r>
        <w:continuationSeparator/>
      </w:r>
    </w:p>
  </w:footnote>
  <w:footnote w:type="continuationNotice" w:id="1">
    <w:p w14:paraId="76DB65CF" w14:textId="77777777" w:rsidR="003F6821" w:rsidRDefault="003F682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69E065A"/>
    <w:multiLevelType w:val="hybridMultilevel"/>
    <w:tmpl w:val="FC8E6E72"/>
    <w:lvl w:ilvl="0" w:tplc="EB221F6E">
      <w:numFmt w:val="bullet"/>
      <w:lvlText w:val="•"/>
      <w:lvlJc w:val="left"/>
      <w:pPr>
        <w:ind w:left="1664" w:hanging="360"/>
      </w:pPr>
      <w:rPr>
        <w:rFonts w:ascii="Times New Roman" w:eastAsiaTheme="minorHAnsi" w:hAnsi="Times New Roman" w:cs="Times New Roman" w:hint="default"/>
      </w:rPr>
    </w:lvl>
    <w:lvl w:ilvl="1" w:tplc="FFFFFFFF">
      <w:start w:val="1"/>
      <w:numFmt w:val="lowerLetter"/>
      <w:lvlText w:val="%2."/>
      <w:lvlJc w:val="left"/>
      <w:pPr>
        <w:tabs>
          <w:tab w:val="num" w:pos="2744"/>
        </w:tabs>
        <w:ind w:left="2744" w:hanging="360"/>
      </w:pPr>
    </w:lvl>
    <w:lvl w:ilvl="2" w:tplc="FFFFFFFF">
      <w:start w:val="1"/>
      <w:numFmt w:val="lowerRoman"/>
      <w:lvlText w:val="%3."/>
      <w:lvlJc w:val="right"/>
      <w:pPr>
        <w:tabs>
          <w:tab w:val="num" w:pos="3464"/>
        </w:tabs>
        <w:ind w:left="3464" w:hanging="180"/>
      </w:pPr>
    </w:lvl>
    <w:lvl w:ilvl="3" w:tplc="FFFFFFFF" w:tentative="1">
      <w:start w:val="1"/>
      <w:numFmt w:val="decimal"/>
      <w:lvlText w:val="%4."/>
      <w:lvlJc w:val="left"/>
      <w:pPr>
        <w:tabs>
          <w:tab w:val="num" w:pos="4184"/>
        </w:tabs>
        <w:ind w:left="4184" w:hanging="360"/>
      </w:pPr>
    </w:lvl>
    <w:lvl w:ilvl="4" w:tplc="FFFFFFFF" w:tentative="1">
      <w:start w:val="1"/>
      <w:numFmt w:val="lowerLetter"/>
      <w:lvlText w:val="%5."/>
      <w:lvlJc w:val="left"/>
      <w:pPr>
        <w:tabs>
          <w:tab w:val="num" w:pos="4904"/>
        </w:tabs>
        <w:ind w:left="4904" w:hanging="360"/>
      </w:pPr>
    </w:lvl>
    <w:lvl w:ilvl="5" w:tplc="FFFFFFFF" w:tentative="1">
      <w:start w:val="1"/>
      <w:numFmt w:val="lowerRoman"/>
      <w:lvlText w:val="%6."/>
      <w:lvlJc w:val="right"/>
      <w:pPr>
        <w:tabs>
          <w:tab w:val="num" w:pos="5624"/>
        </w:tabs>
        <w:ind w:left="5624" w:hanging="180"/>
      </w:pPr>
    </w:lvl>
    <w:lvl w:ilvl="6" w:tplc="FFFFFFFF" w:tentative="1">
      <w:start w:val="1"/>
      <w:numFmt w:val="decimal"/>
      <w:lvlText w:val="%7."/>
      <w:lvlJc w:val="left"/>
      <w:pPr>
        <w:tabs>
          <w:tab w:val="num" w:pos="6344"/>
        </w:tabs>
        <w:ind w:left="6344" w:hanging="360"/>
      </w:pPr>
    </w:lvl>
    <w:lvl w:ilvl="7" w:tplc="FFFFFFFF" w:tentative="1">
      <w:start w:val="1"/>
      <w:numFmt w:val="lowerLetter"/>
      <w:lvlText w:val="%8."/>
      <w:lvlJc w:val="left"/>
      <w:pPr>
        <w:tabs>
          <w:tab w:val="num" w:pos="7064"/>
        </w:tabs>
        <w:ind w:left="7064" w:hanging="360"/>
      </w:pPr>
    </w:lvl>
    <w:lvl w:ilvl="8" w:tplc="FFFFFFFF" w:tentative="1">
      <w:start w:val="1"/>
      <w:numFmt w:val="lowerRoman"/>
      <w:lvlText w:val="%9."/>
      <w:lvlJc w:val="right"/>
      <w:pPr>
        <w:tabs>
          <w:tab w:val="num" w:pos="7784"/>
        </w:tabs>
        <w:ind w:left="7784" w:hanging="180"/>
      </w:p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46B04F9"/>
    <w:multiLevelType w:val="hybridMultilevel"/>
    <w:tmpl w:val="78466FD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7BE0E62"/>
    <w:multiLevelType w:val="multilevel"/>
    <w:tmpl w:val="403475C0"/>
    <w:lvl w:ilvl="0">
      <w:start w:val="1"/>
      <w:numFmt w:val="bullet"/>
      <w:pStyle w:val="ListBullet2wide"/>
      <w:lvlText w:val=""/>
      <w:lvlJc w:val="left"/>
      <w:pPr>
        <w:ind w:left="357" w:hanging="357"/>
      </w:pPr>
      <w:rPr>
        <w:rFonts w:ascii="Symbol" w:hAnsi="Symbol" w:hint="default"/>
        <w:b w:val="0"/>
        <w:i w:val="0"/>
        <w:sz w:val="22"/>
        <w:szCs w:val="22"/>
      </w:rPr>
    </w:lvl>
    <w:lvl w:ilvl="1">
      <w:start w:val="1"/>
      <w:numFmt w:val="bullet"/>
      <w:lvlText w:val="-"/>
      <w:lvlJc w:val="left"/>
      <w:pPr>
        <w:ind w:left="714" w:hanging="357"/>
      </w:pPr>
      <w:rPr>
        <w:rFonts w:hint="default"/>
        <w:u w:val="none"/>
      </w:rPr>
    </w:lvl>
    <w:lvl w:ilvl="2">
      <w:start w:val="1"/>
      <w:numFmt w:val="bullet"/>
      <w:lvlText w:val=""/>
      <w:lvlJc w:val="left"/>
      <w:pPr>
        <w:ind w:left="1072" w:hanging="358"/>
      </w:pPr>
      <w:rPr>
        <w:rFonts w:ascii="Symbol" w:hAnsi="Symbol" w:hint="default"/>
        <w:sz w:val="16"/>
        <w:u w:val="none"/>
      </w:rPr>
    </w:lvl>
    <w:lvl w:ilvl="3">
      <w:start w:val="1"/>
      <w:numFmt w:val="bullet"/>
      <w:lvlText w:val="-"/>
      <w:lvlJc w:val="left"/>
      <w:pPr>
        <w:ind w:left="1429" w:hanging="357"/>
      </w:pPr>
      <w:rPr>
        <w:rFonts w:ascii="PMingLiU" w:eastAsia="PMingLiU" w:hAnsi="PMingLiU" w:hint="eastAsia"/>
        <w:b w:val="0"/>
        <w:i w:val="0"/>
        <w:sz w:val="16"/>
        <w:u w:val="none"/>
      </w:rPr>
    </w:lvl>
    <w:lvl w:ilvl="4">
      <w:start w:val="1"/>
      <w:numFmt w:val="bullet"/>
      <w:lvlText w:val="&gt;"/>
      <w:lvlJc w:val="left"/>
      <w:pPr>
        <w:ind w:left="1786" w:hanging="357"/>
      </w:pPr>
      <w:rPr>
        <w:rFonts w:ascii="Times New Roman" w:hAnsi="Times New Roman" w:cs="Times New Roman" w:hint="default"/>
      </w:rPr>
    </w:lvl>
    <w:lvl w:ilvl="5">
      <w:start w:val="1"/>
      <w:numFmt w:val="decimal"/>
      <w:lvlText w:val="%1.%2.%3.%4.%5.%6"/>
      <w:lvlJc w:val="left"/>
      <w:pPr>
        <w:tabs>
          <w:tab w:val="num" w:pos="1786"/>
        </w:tabs>
        <w:ind w:left="2920" w:hanging="1134"/>
      </w:pPr>
      <w:rPr>
        <w:rFonts w:hint="default"/>
      </w:rPr>
    </w:lvl>
    <w:lvl w:ilvl="6">
      <w:start w:val="1"/>
      <w:numFmt w:val="decimal"/>
      <w:lvlText w:val="%1.%2.%3.%4.%5.%6.%7"/>
      <w:lvlJc w:val="left"/>
      <w:pPr>
        <w:tabs>
          <w:tab w:val="num" w:pos="1786"/>
        </w:tabs>
        <w:ind w:left="2920" w:hanging="1134"/>
      </w:pPr>
      <w:rPr>
        <w:rFonts w:hint="default"/>
      </w:rPr>
    </w:lvl>
    <w:lvl w:ilvl="7">
      <w:start w:val="1"/>
      <w:numFmt w:val="decimal"/>
      <w:lvlText w:val="%1.%2.%3.%4.%5.%6.%7.%8"/>
      <w:lvlJc w:val="left"/>
      <w:pPr>
        <w:tabs>
          <w:tab w:val="num" w:pos="1786"/>
        </w:tabs>
        <w:ind w:left="2920" w:hanging="1134"/>
      </w:pPr>
      <w:rPr>
        <w:rFonts w:hint="default"/>
      </w:rPr>
    </w:lvl>
    <w:lvl w:ilvl="8">
      <w:start w:val="1"/>
      <w:numFmt w:val="decimal"/>
      <w:lvlText w:val="%1.%2.%3.%4.%5.%6.%7.%8.%9"/>
      <w:lvlJc w:val="left"/>
      <w:pPr>
        <w:ind w:left="2920" w:hanging="1134"/>
      </w:pPr>
      <w:rPr>
        <w:rFonts w:hint="default"/>
      </w:rPr>
    </w:lvl>
  </w:abstractNum>
  <w:abstractNum w:abstractNumId="8" w15:restartNumberingAfterBreak="0">
    <w:nsid w:val="184722DB"/>
    <w:multiLevelType w:val="hybridMultilevel"/>
    <w:tmpl w:val="D82E106A"/>
    <w:lvl w:ilvl="0" w:tplc="20000001">
      <w:start w:val="1"/>
      <w:numFmt w:val="bullet"/>
      <w:lvlText w:val=""/>
      <w:lvlJc w:val="left"/>
      <w:pPr>
        <w:ind w:left="2024" w:hanging="360"/>
      </w:pPr>
      <w:rPr>
        <w:rFonts w:ascii="Symbol" w:hAnsi="Symbol" w:hint="default"/>
      </w:rPr>
    </w:lvl>
    <w:lvl w:ilvl="1" w:tplc="20000003" w:tentative="1">
      <w:start w:val="1"/>
      <w:numFmt w:val="bullet"/>
      <w:lvlText w:val="o"/>
      <w:lvlJc w:val="left"/>
      <w:pPr>
        <w:ind w:left="2744" w:hanging="360"/>
      </w:pPr>
      <w:rPr>
        <w:rFonts w:ascii="Courier New" w:hAnsi="Courier New" w:cs="Courier New" w:hint="default"/>
      </w:rPr>
    </w:lvl>
    <w:lvl w:ilvl="2" w:tplc="20000005" w:tentative="1">
      <w:start w:val="1"/>
      <w:numFmt w:val="bullet"/>
      <w:lvlText w:val=""/>
      <w:lvlJc w:val="left"/>
      <w:pPr>
        <w:ind w:left="3464" w:hanging="360"/>
      </w:pPr>
      <w:rPr>
        <w:rFonts w:ascii="Wingdings" w:hAnsi="Wingdings" w:hint="default"/>
      </w:rPr>
    </w:lvl>
    <w:lvl w:ilvl="3" w:tplc="20000001">
      <w:start w:val="1"/>
      <w:numFmt w:val="bullet"/>
      <w:lvlText w:val=""/>
      <w:lvlJc w:val="left"/>
      <w:pPr>
        <w:ind w:left="4184" w:hanging="360"/>
      </w:pPr>
      <w:rPr>
        <w:rFonts w:ascii="Symbol" w:hAnsi="Symbol" w:hint="default"/>
      </w:rPr>
    </w:lvl>
    <w:lvl w:ilvl="4" w:tplc="20000003" w:tentative="1">
      <w:start w:val="1"/>
      <w:numFmt w:val="bullet"/>
      <w:lvlText w:val="o"/>
      <w:lvlJc w:val="left"/>
      <w:pPr>
        <w:ind w:left="4904" w:hanging="360"/>
      </w:pPr>
      <w:rPr>
        <w:rFonts w:ascii="Courier New" w:hAnsi="Courier New" w:cs="Courier New" w:hint="default"/>
      </w:rPr>
    </w:lvl>
    <w:lvl w:ilvl="5" w:tplc="20000005" w:tentative="1">
      <w:start w:val="1"/>
      <w:numFmt w:val="bullet"/>
      <w:lvlText w:val=""/>
      <w:lvlJc w:val="left"/>
      <w:pPr>
        <w:ind w:left="5624" w:hanging="360"/>
      </w:pPr>
      <w:rPr>
        <w:rFonts w:ascii="Wingdings" w:hAnsi="Wingdings" w:hint="default"/>
      </w:rPr>
    </w:lvl>
    <w:lvl w:ilvl="6" w:tplc="20000001" w:tentative="1">
      <w:start w:val="1"/>
      <w:numFmt w:val="bullet"/>
      <w:lvlText w:val=""/>
      <w:lvlJc w:val="left"/>
      <w:pPr>
        <w:ind w:left="6344" w:hanging="360"/>
      </w:pPr>
      <w:rPr>
        <w:rFonts w:ascii="Symbol" w:hAnsi="Symbol" w:hint="default"/>
      </w:rPr>
    </w:lvl>
    <w:lvl w:ilvl="7" w:tplc="20000003" w:tentative="1">
      <w:start w:val="1"/>
      <w:numFmt w:val="bullet"/>
      <w:lvlText w:val="o"/>
      <w:lvlJc w:val="left"/>
      <w:pPr>
        <w:ind w:left="7064" w:hanging="360"/>
      </w:pPr>
      <w:rPr>
        <w:rFonts w:ascii="Courier New" w:hAnsi="Courier New" w:cs="Courier New" w:hint="default"/>
      </w:rPr>
    </w:lvl>
    <w:lvl w:ilvl="8" w:tplc="20000005" w:tentative="1">
      <w:start w:val="1"/>
      <w:numFmt w:val="bullet"/>
      <w:lvlText w:val=""/>
      <w:lvlJc w:val="left"/>
      <w:pPr>
        <w:ind w:left="7784" w:hanging="360"/>
      </w:pPr>
      <w:rPr>
        <w:rFonts w:ascii="Wingdings" w:hAnsi="Wingdings" w:hint="default"/>
      </w:rPr>
    </w:lvl>
  </w:abstractNum>
  <w:abstractNum w:abstractNumId="9" w15:restartNumberingAfterBreak="0">
    <w:nsid w:val="1D8E0A10"/>
    <w:multiLevelType w:val="hybridMultilevel"/>
    <w:tmpl w:val="10C2436E"/>
    <w:lvl w:ilvl="0" w:tplc="EB221F6E">
      <w:numFmt w:val="bullet"/>
      <w:lvlText w:val="•"/>
      <w:lvlJc w:val="left"/>
      <w:pPr>
        <w:ind w:left="360" w:hanging="360"/>
      </w:pPr>
      <w:rPr>
        <w:rFonts w:ascii="Times New Roman" w:eastAsiaTheme="minorHAnsi" w:hAnsi="Times New Roman" w:cs="Times New Roman"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E140A40"/>
    <w:multiLevelType w:val="hybridMultilevel"/>
    <w:tmpl w:val="AF1445E0"/>
    <w:lvl w:ilvl="0" w:tplc="EB221F6E">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EDF7B3B"/>
    <w:multiLevelType w:val="hybridMultilevel"/>
    <w:tmpl w:val="B9847A5E"/>
    <w:lvl w:ilvl="0" w:tplc="FFFFFFFF">
      <w:start w:val="1"/>
      <w:numFmt w:val="decimal"/>
      <w:lvlText w:val="Proposal %1"/>
      <w:lvlJc w:val="left"/>
      <w:pPr>
        <w:tabs>
          <w:tab w:val="num" w:pos="1304"/>
        </w:tabs>
        <w:ind w:left="1304" w:hanging="1304"/>
      </w:pPr>
      <w:rPr>
        <w:rFonts w:hint="default"/>
      </w:rPr>
    </w:lvl>
    <w:lvl w:ilvl="1" w:tplc="FFFFFFFF">
      <w:start w:val="1"/>
      <w:numFmt w:val="lowerLetter"/>
      <w:lvlText w:val="%2."/>
      <w:lvlJc w:val="left"/>
      <w:pPr>
        <w:tabs>
          <w:tab w:val="num" w:pos="1440"/>
        </w:tabs>
        <w:ind w:left="1440" w:hanging="360"/>
      </w:pPr>
    </w:lvl>
    <w:lvl w:ilvl="2" w:tplc="FFFFFFFF">
      <w:numFmt w:val="bullet"/>
      <w:lvlText w:val="•"/>
      <w:lvlJc w:val="left"/>
      <w:pPr>
        <w:ind w:left="360" w:hanging="360"/>
      </w:pPr>
      <w:rPr>
        <w:rFonts w:ascii="Times New Roman" w:eastAsiaTheme="minorHAnsi" w:hAnsi="Times New Roman" w:cs="Times New Roman" w:hint="default"/>
      </w:rPr>
    </w:lvl>
    <w:lvl w:ilvl="3" w:tplc="EB221F6E">
      <w:numFmt w:val="bullet"/>
      <w:lvlText w:val="•"/>
      <w:lvlJc w:val="left"/>
      <w:pPr>
        <w:ind w:left="360" w:hanging="360"/>
      </w:pPr>
      <w:rPr>
        <w:rFonts w:ascii="Times New Roman" w:eastAsiaTheme="minorHAnsi" w:hAnsi="Times New Roman" w:cs="Times New Roman" w:hint="default"/>
      </w:r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15:restartNumberingAfterBreak="0">
    <w:nsid w:val="1F2F732A"/>
    <w:multiLevelType w:val="multilevel"/>
    <w:tmpl w:val="C45A4A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205178CC"/>
    <w:multiLevelType w:val="multilevel"/>
    <w:tmpl w:val="FF9217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38266FC"/>
    <w:multiLevelType w:val="hybridMultilevel"/>
    <w:tmpl w:val="38C6709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23901482"/>
    <w:multiLevelType w:val="hybridMultilevel"/>
    <w:tmpl w:val="05CCAAAA"/>
    <w:lvl w:ilvl="0" w:tplc="EB221F6E">
      <w:numFmt w:val="bullet"/>
      <w:lvlText w:val="•"/>
      <w:lvlJc w:val="left"/>
      <w:pPr>
        <w:ind w:left="360" w:hanging="360"/>
      </w:pPr>
      <w:rPr>
        <w:rFonts w:ascii="Times New Roman" w:eastAsiaTheme="minorHAnsi"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24A21A51"/>
    <w:multiLevelType w:val="hybridMultilevel"/>
    <w:tmpl w:val="9FDAF8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 w15:restartNumberingAfterBreak="0">
    <w:nsid w:val="28FB62A0"/>
    <w:multiLevelType w:val="hybridMultilevel"/>
    <w:tmpl w:val="C6FADB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2F4069D3"/>
    <w:multiLevelType w:val="hybridMultilevel"/>
    <w:tmpl w:val="38C6709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2FCE2AB2"/>
    <w:multiLevelType w:val="hybridMultilevel"/>
    <w:tmpl w:val="C6D2EF8C"/>
    <w:lvl w:ilvl="0" w:tplc="FFFFFFFF">
      <w:start w:val="1"/>
      <w:numFmt w:val="decimal"/>
      <w:lvlText w:val="Proposal %1"/>
      <w:lvlJc w:val="left"/>
      <w:pPr>
        <w:tabs>
          <w:tab w:val="num" w:pos="1304"/>
        </w:tabs>
        <w:ind w:left="1304" w:hanging="1304"/>
      </w:pPr>
      <w:rPr>
        <w:rFonts w:hint="default"/>
      </w:rPr>
    </w:lvl>
    <w:lvl w:ilvl="1" w:tplc="FFFFFFFF">
      <w:start w:val="1"/>
      <w:numFmt w:val="lowerLetter"/>
      <w:lvlText w:val="%2."/>
      <w:lvlJc w:val="left"/>
      <w:pPr>
        <w:tabs>
          <w:tab w:val="num" w:pos="1440"/>
        </w:tabs>
        <w:ind w:left="1440" w:hanging="360"/>
      </w:pPr>
    </w:lvl>
    <w:lvl w:ilvl="2" w:tplc="08090001">
      <w:start w:val="1"/>
      <w:numFmt w:val="bullet"/>
      <w:lvlText w:val=""/>
      <w:lvlJc w:val="left"/>
      <w:pPr>
        <w:ind w:left="2340" w:hanging="360"/>
      </w:pPr>
      <w:rPr>
        <w:rFonts w:ascii="Symbol" w:hAnsi="Symbol"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5"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3958279B"/>
    <w:multiLevelType w:val="multilevel"/>
    <w:tmpl w:val="395827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AA46647"/>
    <w:multiLevelType w:val="hybridMultilevel"/>
    <w:tmpl w:val="27FEC3D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8CBEC56E">
      <w:start w:val="1"/>
      <w:numFmt w:val="decimal"/>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1"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87625F8"/>
    <w:multiLevelType w:val="hybridMultilevel"/>
    <w:tmpl w:val="D556D6BE"/>
    <w:lvl w:ilvl="0" w:tplc="FFFFFFFF">
      <w:start w:val="1"/>
      <w:numFmt w:val="decimal"/>
      <w:lvlText w:val="Proposal %1"/>
      <w:lvlJc w:val="left"/>
      <w:pPr>
        <w:tabs>
          <w:tab w:val="num" w:pos="1304"/>
        </w:tabs>
        <w:ind w:left="1304" w:hanging="1304"/>
      </w:pPr>
      <w:rPr>
        <w:rFonts w:hint="default"/>
      </w:rPr>
    </w:lvl>
    <w:lvl w:ilvl="1" w:tplc="FFFFFFFF">
      <w:start w:val="1"/>
      <w:numFmt w:val="lowerLetter"/>
      <w:lvlText w:val="%2."/>
      <w:lvlJc w:val="left"/>
      <w:pPr>
        <w:tabs>
          <w:tab w:val="num" w:pos="1440"/>
        </w:tabs>
        <w:ind w:left="1440" w:hanging="360"/>
      </w:pPr>
    </w:lvl>
    <w:lvl w:ilvl="2" w:tplc="EB221F6E">
      <w:numFmt w:val="bullet"/>
      <w:lvlText w:val="•"/>
      <w:lvlJc w:val="left"/>
      <w:pPr>
        <w:ind w:left="360" w:hanging="360"/>
      </w:pPr>
      <w:rPr>
        <w:rFonts w:ascii="Times New Roman" w:eastAsiaTheme="minorHAnsi" w:hAnsi="Times New Roman" w:cs="Times New Roman"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2B1251A"/>
    <w:multiLevelType w:val="hybridMultilevel"/>
    <w:tmpl w:val="1774020C"/>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8" w15:restartNumberingAfterBreak="0">
    <w:nsid w:val="57C57C1F"/>
    <w:multiLevelType w:val="hybridMultilevel"/>
    <w:tmpl w:val="59DCAD96"/>
    <w:lvl w:ilvl="0" w:tplc="62AA83A2">
      <w:start w:val="7"/>
      <w:numFmt w:val="bullet"/>
      <w:lvlText w:val=""/>
      <w:lvlJc w:val="left"/>
      <w:pPr>
        <w:ind w:left="720" w:hanging="360"/>
      </w:pPr>
      <w:rPr>
        <w:rFonts w:ascii="Symbol" w:eastAsiaTheme="minorHAnsi" w:hAnsi="Symbol"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8631400"/>
    <w:multiLevelType w:val="hybridMultilevel"/>
    <w:tmpl w:val="9B0A465A"/>
    <w:lvl w:ilvl="0" w:tplc="EB221F6E">
      <w:numFmt w:val="bullet"/>
      <w:lvlText w:val="•"/>
      <w:lvlJc w:val="left"/>
      <w:pPr>
        <w:ind w:left="360" w:hanging="360"/>
      </w:pPr>
      <w:rPr>
        <w:rFonts w:ascii="Times New Roman" w:eastAsiaTheme="minorHAnsi" w:hAnsi="Times New Roman" w:cs="Times New Roman"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1" w15:restartNumberingAfterBreak="0">
    <w:nsid w:val="5B896525"/>
    <w:multiLevelType w:val="hybridMultilevel"/>
    <w:tmpl w:val="2D00CC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 w15:restartNumberingAfterBreak="0">
    <w:nsid w:val="5CE86A18"/>
    <w:multiLevelType w:val="hybridMultilevel"/>
    <w:tmpl w:val="AC12B6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62C73A78"/>
    <w:multiLevelType w:val="hybridMultilevel"/>
    <w:tmpl w:val="924E1C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C7C3178"/>
    <w:multiLevelType w:val="multilevel"/>
    <w:tmpl w:val="2000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7" w15:restartNumberingAfterBreak="0">
    <w:nsid w:val="6E910700"/>
    <w:multiLevelType w:val="hybridMultilevel"/>
    <w:tmpl w:val="78466FD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9" w15:restartNumberingAfterBreak="0">
    <w:nsid w:val="76417CED"/>
    <w:multiLevelType w:val="hybridMultilevel"/>
    <w:tmpl w:val="38C6709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77CB7BF3"/>
    <w:multiLevelType w:val="hybridMultilevel"/>
    <w:tmpl w:val="E208F5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77385610">
    <w:abstractNumId w:val="3"/>
  </w:num>
  <w:num w:numId="2" w16cid:durableId="135531184">
    <w:abstractNumId w:val="34"/>
  </w:num>
  <w:num w:numId="3" w16cid:durableId="1164903385">
    <w:abstractNumId w:val="29"/>
  </w:num>
  <w:num w:numId="4" w16cid:durableId="1352412501">
    <w:abstractNumId w:val="30"/>
  </w:num>
  <w:num w:numId="5" w16cid:durableId="483356902">
    <w:abstractNumId w:val="25"/>
  </w:num>
  <w:num w:numId="6" w16cid:durableId="1049184016">
    <w:abstractNumId w:val="32"/>
  </w:num>
  <w:num w:numId="7" w16cid:durableId="979649425">
    <w:abstractNumId w:val="39"/>
  </w:num>
  <w:num w:numId="8" w16cid:durableId="1105688326">
    <w:abstractNumId w:val="26"/>
  </w:num>
  <w:num w:numId="9" w16cid:durableId="739790487">
    <w:abstractNumId w:val="20"/>
  </w:num>
  <w:num w:numId="10" w16cid:durableId="1333139390">
    <w:abstractNumId w:val="2"/>
  </w:num>
  <w:num w:numId="11" w16cid:durableId="1794322933">
    <w:abstractNumId w:val="1"/>
  </w:num>
  <w:num w:numId="12" w16cid:durableId="1424838792">
    <w:abstractNumId w:val="0"/>
  </w:num>
  <w:num w:numId="13" w16cid:durableId="1836416790">
    <w:abstractNumId w:val="35"/>
  </w:num>
  <w:num w:numId="14" w16cid:durableId="1482504347">
    <w:abstractNumId w:val="36"/>
  </w:num>
  <w:num w:numId="15" w16cid:durableId="511533607">
    <w:abstractNumId w:val="31"/>
  </w:num>
  <w:num w:numId="16" w16cid:durableId="1551845720">
    <w:abstractNumId w:val="42"/>
  </w:num>
  <w:num w:numId="17" w16cid:durableId="703363141">
    <w:abstractNumId w:val="13"/>
  </w:num>
  <w:num w:numId="18" w16cid:durableId="1170825985">
    <w:abstractNumId w:val="18"/>
  </w:num>
  <w:num w:numId="19" w16cid:durableId="897394625">
    <w:abstractNumId w:val="5"/>
  </w:num>
  <w:num w:numId="20" w16cid:durableId="2058238479">
    <w:abstractNumId w:val="48"/>
  </w:num>
  <w:num w:numId="21" w16cid:durableId="411246420">
    <w:abstractNumId w:val="27"/>
  </w:num>
  <w:num w:numId="22" w16cid:durableId="24986699">
    <w:abstractNumId w:val="46"/>
  </w:num>
  <w:num w:numId="23" w16cid:durableId="1848592077">
    <w:abstractNumId w:val="45"/>
  </w:num>
  <w:num w:numId="24" w16cid:durableId="980689530">
    <w:abstractNumId w:val="38"/>
  </w:num>
  <w:num w:numId="25" w16cid:durableId="1434938746">
    <w:abstractNumId w:val="29"/>
  </w:num>
  <w:num w:numId="26" w16cid:durableId="530605041">
    <w:abstractNumId w:val="23"/>
  </w:num>
  <w:num w:numId="27" w16cid:durableId="1169951716">
    <w:abstractNumId w:val="28"/>
  </w:num>
  <w:num w:numId="28" w16cid:durableId="1005018527">
    <w:abstractNumId w:val="21"/>
  </w:num>
  <w:num w:numId="29" w16cid:durableId="840701490">
    <w:abstractNumId w:val="19"/>
  </w:num>
  <w:num w:numId="30" w16cid:durableId="673461605">
    <w:abstractNumId w:val="17"/>
  </w:num>
  <w:num w:numId="31" w16cid:durableId="651369607">
    <w:abstractNumId w:val="6"/>
  </w:num>
  <w:num w:numId="32" w16cid:durableId="699235851">
    <w:abstractNumId w:val="47"/>
  </w:num>
  <w:num w:numId="33" w16cid:durableId="303775108">
    <w:abstractNumId w:val="16"/>
  </w:num>
  <w:num w:numId="34" w16cid:durableId="1620146151">
    <w:abstractNumId w:val="7"/>
  </w:num>
  <w:num w:numId="35" w16cid:durableId="332298133">
    <w:abstractNumId w:val="45"/>
  </w:num>
  <w:num w:numId="36" w16cid:durableId="570047084">
    <w:abstractNumId w:val="24"/>
  </w:num>
  <w:num w:numId="37" w16cid:durableId="1952976965">
    <w:abstractNumId w:val="40"/>
  </w:num>
  <w:num w:numId="38" w16cid:durableId="662203625">
    <w:abstractNumId w:val="9"/>
  </w:num>
  <w:num w:numId="39" w16cid:durableId="1480458669">
    <w:abstractNumId w:val="33"/>
  </w:num>
  <w:num w:numId="40" w16cid:durableId="1491561257">
    <w:abstractNumId w:val="11"/>
  </w:num>
  <w:num w:numId="41" w16cid:durableId="255332112">
    <w:abstractNumId w:val="10"/>
  </w:num>
  <w:num w:numId="42" w16cid:durableId="1751733490">
    <w:abstractNumId w:val="4"/>
  </w:num>
  <w:num w:numId="43" w16cid:durableId="334843064">
    <w:abstractNumId w:val="44"/>
  </w:num>
  <w:num w:numId="44" w16cid:durableId="113864397">
    <w:abstractNumId w:val="50"/>
  </w:num>
  <w:num w:numId="45" w16cid:durableId="521018301">
    <w:abstractNumId w:val="12"/>
  </w:num>
  <w:num w:numId="46" w16cid:durableId="1603493316">
    <w:abstractNumId w:val="14"/>
  </w:num>
  <w:num w:numId="47" w16cid:durableId="536896702">
    <w:abstractNumId w:val="22"/>
  </w:num>
  <w:num w:numId="48" w16cid:durableId="1683893734">
    <w:abstractNumId w:val="49"/>
  </w:num>
  <w:num w:numId="49" w16cid:durableId="298727105">
    <w:abstractNumId w:val="15"/>
  </w:num>
  <w:num w:numId="50" w16cid:durableId="2003970035">
    <w:abstractNumId w:val="37"/>
  </w:num>
  <w:num w:numId="51" w16cid:durableId="434902856">
    <w:abstractNumId w:val="43"/>
  </w:num>
  <w:num w:numId="52" w16cid:durableId="1602640158">
    <w:abstractNumId w:val="8"/>
  </w:num>
  <w:num w:numId="53" w16cid:durableId="1969242545">
    <w:abstractNumId w:val="41"/>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1"/>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ctiveWritingStyle w:appName="MSWord" w:lang="it-IT" w:vendorID="64" w:dllVersion="0" w:nlCheck="1" w:checkStyle="0"/>
  <w:activeWritingStyle w:appName="MSWord" w:lang="sv-SE" w:vendorID="64" w:dllVersion="0" w:nlCheck="1" w:checkStyle="0"/>
  <w:activeWritingStyle w:appName="MSWord" w:lang="da-DK"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1920"/>
    <w:rsid w:val="00001BDC"/>
    <w:rsid w:val="00002A37"/>
    <w:rsid w:val="00003F3A"/>
    <w:rsid w:val="0000468D"/>
    <w:rsid w:val="00004B5F"/>
    <w:rsid w:val="000050CD"/>
    <w:rsid w:val="0000564C"/>
    <w:rsid w:val="00005A71"/>
    <w:rsid w:val="00006446"/>
    <w:rsid w:val="00006896"/>
    <w:rsid w:val="000073B4"/>
    <w:rsid w:val="00007C1F"/>
    <w:rsid w:val="00007CDC"/>
    <w:rsid w:val="00010FCA"/>
    <w:rsid w:val="00011000"/>
    <w:rsid w:val="00011A7C"/>
    <w:rsid w:val="00011B28"/>
    <w:rsid w:val="00011CA2"/>
    <w:rsid w:val="00012527"/>
    <w:rsid w:val="00012A39"/>
    <w:rsid w:val="0001565B"/>
    <w:rsid w:val="00015D15"/>
    <w:rsid w:val="00015FF0"/>
    <w:rsid w:val="00016FE5"/>
    <w:rsid w:val="000203C0"/>
    <w:rsid w:val="00020794"/>
    <w:rsid w:val="00020BD7"/>
    <w:rsid w:val="00020EED"/>
    <w:rsid w:val="000210A0"/>
    <w:rsid w:val="00021221"/>
    <w:rsid w:val="00021B17"/>
    <w:rsid w:val="0002273F"/>
    <w:rsid w:val="00023A58"/>
    <w:rsid w:val="00024178"/>
    <w:rsid w:val="0002438E"/>
    <w:rsid w:val="000251ED"/>
    <w:rsid w:val="00025586"/>
    <w:rsid w:val="0002564D"/>
    <w:rsid w:val="00025ECA"/>
    <w:rsid w:val="00026060"/>
    <w:rsid w:val="000267A7"/>
    <w:rsid w:val="00031C31"/>
    <w:rsid w:val="000325B8"/>
    <w:rsid w:val="00032A69"/>
    <w:rsid w:val="000330AD"/>
    <w:rsid w:val="00033B32"/>
    <w:rsid w:val="00034408"/>
    <w:rsid w:val="0003440D"/>
    <w:rsid w:val="00034973"/>
    <w:rsid w:val="00034C15"/>
    <w:rsid w:val="00035FB8"/>
    <w:rsid w:val="00036389"/>
    <w:rsid w:val="000364CC"/>
    <w:rsid w:val="00036BA1"/>
    <w:rsid w:val="00040782"/>
    <w:rsid w:val="00040891"/>
    <w:rsid w:val="00041D55"/>
    <w:rsid w:val="000422E2"/>
    <w:rsid w:val="00042405"/>
    <w:rsid w:val="000428C1"/>
    <w:rsid w:val="00042A69"/>
    <w:rsid w:val="00042B2C"/>
    <w:rsid w:val="00042F22"/>
    <w:rsid w:val="000444EF"/>
    <w:rsid w:val="0004587D"/>
    <w:rsid w:val="000459A2"/>
    <w:rsid w:val="00051ABB"/>
    <w:rsid w:val="000524B6"/>
    <w:rsid w:val="00052A07"/>
    <w:rsid w:val="000534E3"/>
    <w:rsid w:val="0005367D"/>
    <w:rsid w:val="000536E7"/>
    <w:rsid w:val="00053A1E"/>
    <w:rsid w:val="00053F99"/>
    <w:rsid w:val="000543F1"/>
    <w:rsid w:val="00054436"/>
    <w:rsid w:val="000546C1"/>
    <w:rsid w:val="0005606A"/>
    <w:rsid w:val="00057117"/>
    <w:rsid w:val="00060315"/>
    <w:rsid w:val="000607B8"/>
    <w:rsid w:val="0006142D"/>
    <w:rsid w:val="000616E7"/>
    <w:rsid w:val="00062D7B"/>
    <w:rsid w:val="00063009"/>
    <w:rsid w:val="0006310B"/>
    <w:rsid w:val="00063FA3"/>
    <w:rsid w:val="00064672"/>
    <w:rsid w:val="0006487E"/>
    <w:rsid w:val="00064D9A"/>
    <w:rsid w:val="00065E1A"/>
    <w:rsid w:val="0006621A"/>
    <w:rsid w:val="00070085"/>
    <w:rsid w:val="000705AD"/>
    <w:rsid w:val="00071731"/>
    <w:rsid w:val="00071773"/>
    <w:rsid w:val="00072399"/>
    <w:rsid w:val="00072752"/>
    <w:rsid w:val="00073428"/>
    <w:rsid w:val="00073CB2"/>
    <w:rsid w:val="00075479"/>
    <w:rsid w:val="000768FC"/>
    <w:rsid w:val="00076B3D"/>
    <w:rsid w:val="00076C34"/>
    <w:rsid w:val="000774AD"/>
    <w:rsid w:val="00077B2F"/>
    <w:rsid w:val="00077E5F"/>
    <w:rsid w:val="0008036A"/>
    <w:rsid w:val="00081AE6"/>
    <w:rsid w:val="000826E9"/>
    <w:rsid w:val="00082A32"/>
    <w:rsid w:val="00082C23"/>
    <w:rsid w:val="0008340C"/>
    <w:rsid w:val="00083490"/>
    <w:rsid w:val="00084206"/>
    <w:rsid w:val="00084844"/>
    <w:rsid w:val="00085061"/>
    <w:rsid w:val="000855EB"/>
    <w:rsid w:val="00085B52"/>
    <w:rsid w:val="0008636A"/>
    <w:rsid w:val="0008651C"/>
    <w:rsid w:val="0008657A"/>
    <w:rsid w:val="000866F2"/>
    <w:rsid w:val="0008741E"/>
    <w:rsid w:val="000877DA"/>
    <w:rsid w:val="000879DA"/>
    <w:rsid w:val="00087B57"/>
    <w:rsid w:val="0009009F"/>
    <w:rsid w:val="00091557"/>
    <w:rsid w:val="000924C1"/>
    <w:rsid w:val="000924F0"/>
    <w:rsid w:val="00092874"/>
    <w:rsid w:val="00093474"/>
    <w:rsid w:val="00093CA3"/>
    <w:rsid w:val="00093EAE"/>
    <w:rsid w:val="000947F5"/>
    <w:rsid w:val="0009510F"/>
    <w:rsid w:val="0009548C"/>
    <w:rsid w:val="00095F98"/>
    <w:rsid w:val="00096912"/>
    <w:rsid w:val="00096BCA"/>
    <w:rsid w:val="00097543"/>
    <w:rsid w:val="000A02E8"/>
    <w:rsid w:val="000A09B5"/>
    <w:rsid w:val="000A1B7B"/>
    <w:rsid w:val="000A23FD"/>
    <w:rsid w:val="000A2AD6"/>
    <w:rsid w:val="000A3984"/>
    <w:rsid w:val="000A4C1F"/>
    <w:rsid w:val="000A54B2"/>
    <w:rsid w:val="000A56F2"/>
    <w:rsid w:val="000A5BD6"/>
    <w:rsid w:val="000A63FD"/>
    <w:rsid w:val="000A7503"/>
    <w:rsid w:val="000B0E22"/>
    <w:rsid w:val="000B2719"/>
    <w:rsid w:val="000B30CB"/>
    <w:rsid w:val="000B35E1"/>
    <w:rsid w:val="000B3771"/>
    <w:rsid w:val="000B3A8F"/>
    <w:rsid w:val="000B3DB4"/>
    <w:rsid w:val="000B3E61"/>
    <w:rsid w:val="000B414A"/>
    <w:rsid w:val="000B44F0"/>
    <w:rsid w:val="000B482A"/>
    <w:rsid w:val="000B4AB9"/>
    <w:rsid w:val="000B58C3"/>
    <w:rsid w:val="000B61C1"/>
    <w:rsid w:val="000B61E9"/>
    <w:rsid w:val="000C165A"/>
    <w:rsid w:val="000C1EDD"/>
    <w:rsid w:val="000C2E19"/>
    <w:rsid w:val="000C4384"/>
    <w:rsid w:val="000C439E"/>
    <w:rsid w:val="000C5A33"/>
    <w:rsid w:val="000C627B"/>
    <w:rsid w:val="000C73E4"/>
    <w:rsid w:val="000D050E"/>
    <w:rsid w:val="000D064C"/>
    <w:rsid w:val="000D0D07"/>
    <w:rsid w:val="000D159A"/>
    <w:rsid w:val="000D1E0E"/>
    <w:rsid w:val="000D2991"/>
    <w:rsid w:val="000D4797"/>
    <w:rsid w:val="000D4BED"/>
    <w:rsid w:val="000D5A89"/>
    <w:rsid w:val="000D5BA2"/>
    <w:rsid w:val="000D5EBD"/>
    <w:rsid w:val="000D5F71"/>
    <w:rsid w:val="000D705B"/>
    <w:rsid w:val="000D70B4"/>
    <w:rsid w:val="000D730E"/>
    <w:rsid w:val="000E04DE"/>
    <w:rsid w:val="000E0527"/>
    <w:rsid w:val="000E066D"/>
    <w:rsid w:val="000E084B"/>
    <w:rsid w:val="000E11EF"/>
    <w:rsid w:val="000E1E92"/>
    <w:rsid w:val="000E431E"/>
    <w:rsid w:val="000E47CC"/>
    <w:rsid w:val="000E4A52"/>
    <w:rsid w:val="000E5275"/>
    <w:rsid w:val="000E57CB"/>
    <w:rsid w:val="000E737D"/>
    <w:rsid w:val="000E7789"/>
    <w:rsid w:val="000E7B90"/>
    <w:rsid w:val="000F0284"/>
    <w:rsid w:val="000F06D6"/>
    <w:rsid w:val="000F0BF1"/>
    <w:rsid w:val="000F0CCF"/>
    <w:rsid w:val="000F0EB1"/>
    <w:rsid w:val="000F1075"/>
    <w:rsid w:val="000F1106"/>
    <w:rsid w:val="000F1E45"/>
    <w:rsid w:val="000F1FA2"/>
    <w:rsid w:val="000F261F"/>
    <w:rsid w:val="000F2D88"/>
    <w:rsid w:val="000F33DB"/>
    <w:rsid w:val="000F3877"/>
    <w:rsid w:val="000F392A"/>
    <w:rsid w:val="000F3AE1"/>
    <w:rsid w:val="000F3BE9"/>
    <w:rsid w:val="000F3F6C"/>
    <w:rsid w:val="000F4099"/>
    <w:rsid w:val="000F4967"/>
    <w:rsid w:val="000F4CAE"/>
    <w:rsid w:val="000F5111"/>
    <w:rsid w:val="000F5A14"/>
    <w:rsid w:val="000F6CB3"/>
    <w:rsid w:val="000F6D6B"/>
    <w:rsid w:val="000F6DF3"/>
    <w:rsid w:val="000F722F"/>
    <w:rsid w:val="000F7515"/>
    <w:rsid w:val="001002AB"/>
    <w:rsid w:val="0010044B"/>
    <w:rsid w:val="001005FF"/>
    <w:rsid w:val="001009F2"/>
    <w:rsid w:val="00100CE9"/>
    <w:rsid w:val="001023B0"/>
    <w:rsid w:val="00102969"/>
    <w:rsid w:val="00102D40"/>
    <w:rsid w:val="00103029"/>
    <w:rsid w:val="00103606"/>
    <w:rsid w:val="0010431A"/>
    <w:rsid w:val="00104C69"/>
    <w:rsid w:val="00104C80"/>
    <w:rsid w:val="001055EB"/>
    <w:rsid w:val="00105FE8"/>
    <w:rsid w:val="00106147"/>
    <w:rsid w:val="001062FB"/>
    <w:rsid w:val="001063E6"/>
    <w:rsid w:val="00107657"/>
    <w:rsid w:val="00110A6D"/>
    <w:rsid w:val="00110CD5"/>
    <w:rsid w:val="00110F8E"/>
    <w:rsid w:val="0011131E"/>
    <w:rsid w:val="0011190C"/>
    <w:rsid w:val="0011196A"/>
    <w:rsid w:val="00111B81"/>
    <w:rsid w:val="00111CCF"/>
    <w:rsid w:val="00111D96"/>
    <w:rsid w:val="001128EF"/>
    <w:rsid w:val="0011373E"/>
    <w:rsid w:val="00113CF4"/>
    <w:rsid w:val="001153EA"/>
    <w:rsid w:val="00115643"/>
    <w:rsid w:val="0011576D"/>
    <w:rsid w:val="001158CE"/>
    <w:rsid w:val="00115B50"/>
    <w:rsid w:val="00116765"/>
    <w:rsid w:val="001167C9"/>
    <w:rsid w:val="00116A44"/>
    <w:rsid w:val="00116C08"/>
    <w:rsid w:val="00116D8A"/>
    <w:rsid w:val="0011712B"/>
    <w:rsid w:val="001175A3"/>
    <w:rsid w:val="00117AD1"/>
    <w:rsid w:val="001219F5"/>
    <w:rsid w:val="00121A20"/>
    <w:rsid w:val="00122565"/>
    <w:rsid w:val="00122743"/>
    <w:rsid w:val="00123631"/>
    <w:rsid w:val="0012377F"/>
    <w:rsid w:val="00123A91"/>
    <w:rsid w:val="00123E12"/>
    <w:rsid w:val="00123F66"/>
    <w:rsid w:val="00124314"/>
    <w:rsid w:val="0012472C"/>
    <w:rsid w:val="00124B46"/>
    <w:rsid w:val="00124CEB"/>
    <w:rsid w:val="001252C7"/>
    <w:rsid w:val="00125A55"/>
    <w:rsid w:val="001264A1"/>
    <w:rsid w:val="00126B4A"/>
    <w:rsid w:val="00127805"/>
    <w:rsid w:val="00127EE3"/>
    <w:rsid w:val="001315CF"/>
    <w:rsid w:val="00132262"/>
    <w:rsid w:val="00132FD0"/>
    <w:rsid w:val="001330C2"/>
    <w:rsid w:val="001331F3"/>
    <w:rsid w:val="001336EE"/>
    <w:rsid w:val="001338D1"/>
    <w:rsid w:val="001343D4"/>
    <w:rsid w:val="001344C0"/>
    <w:rsid w:val="001346FA"/>
    <w:rsid w:val="00134875"/>
    <w:rsid w:val="00135252"/>
    <w:rsid w:val="00136184"/>
    <w:rsid w:val="00136417"/>
    <w:rsid w:val="0013676E"/>
    <w:rsid w:val="001367B5"/>
    <w:rsid w:val="00137546"/>
    <w:rsid w:val="00137AB5"/>
    <w:rsid w:val="00137F0B"/>
    <w:rsid w:val="00141FC9"/>
    <w:rsid w:val="0014267C"/>
    <w:rsid w:val="00142B0D"/>
    <w:rsid w:val="00142CD5"/>
    <w:rsid w:val="00142F2C"/>
    <w:rsid w:val="00143245"/>
    <w:rsid w:val="0014492E"/>
    <w:rsid w:val="00144B44"/>
    <w:rsid w:val="00145270"/>
    <w:rsid w:val="00145FFA"/>
    <w:rsid w:val="00146F54"/>
    <w:rsid w:val="00147030"/>
    <w:rsid w:val="0014715A"/>
    <w:rsid w:val="00147B93"/>
    <w:rsid w:val="00147FB9"/>
    <w:rsid w:val="00150F48"/>
    <w:rsid w:val="00151BA6"/>
    <w:rsid w:val="00151E23"/>
    <w:rsid w:val="001526E0"/>
    <w:rsid w:val="00153267"/>
    <w:rsid w:val="0015392C"/>
    <w:rsid w:val="001551B5"/>
    <w:rsid w:val="00157437"/>
    <w:rsid w:val="0015774A"/>
    <w:rsid w:val="00157A8E"/>
    <w:rsid w:val="0016035B"/>
    <w:rsid w:val="0016055D"/>
    <w:rsid w:val="00160B65"/>
    <w:rsid w:val="00160CFC"/>
    <w:rsid w:val="00162363"/>
    <w:rsid w:val="00162A3E"/>
    <w:rsid w:val="00162C18"/>
    <w:rsid w:val="00163045"/>
    <w:rsid w:val="0016310F"/>
    <w:rsid w:val="0016383E"/>
    <w:rsid w:val="00163D7E"/>
    <w:rsid w:val="001640B7"/>
    <w:rsid w:val="001652D8"/>
    <w:rsid w:val="00165995"/>
    <w:rsid w:val="001659C1"/>
    <w:rsid w:val="00165C09"/>
    <w:rsid w:val="00166CD9"/>
    <w:rsid w:val="00166FD1"/>
    <w:rsid w:val="00167177"/>
    <w:rsid w:val="0016756D"/>
    <w:rsid w:val="0016757B"/>
    <w:rsid w:val="00167796"/>
    <w:rsid w:val="00167ED6"/>
    <w:rsid w:val="0017097F"/>
    <w:rsid w:val="00170FAC"/>
    <w:rsid w:val="00171B8C"/>
    <w:rsid w:val="00172398"/>
    <w:rsid w:val="00173775"/>
    <w:rsid w:val="00173A8E"/>
    <w:rsid w:val="00173BC2"/>
    <w:rsid w:val="001748E4"/>
    <w:rsid w:val="0017502C"/>
    <w:rsid w:val="00175460"/>
    <w:rsid w:val="00175AF9"/>
    <w:rsid w:val="00176100"/>
    <w:rsid w:val="0017649A"/>
    <w:rsid w:val="001764D4"/>
    <w:rsid w:val="001764E0"/>
    <w:rsid w:val="00176582"/>
    <w:rsid w:val="0017661E"/>
    <w:rsid w:val="001779FF"/>
    <w:rsid w:val="00177CCB"/>
    <w:rsid w:val="00177DA1"/>
    <w:rsid w:val="0018143F"/>
    <w:rsid w:val="00181FF8"/>
    <w:rsid w:val="0018596D"/>
    <w:rsid w:val="00185CE8"/>
    <w:rsid w:val="00186655"/>
    <w:rsid w:val="001867B3"/>
    <w:rsid w:val="001901A4"/>
    <w:rsid w:val="00190AC1"/>
    <w:rsid w:val="00190C80"/>
    <w:rsid w:val="0019132D"/>
    <w:rsid w:val="00191778"/>
    <w:rsid w:val="00191985"/>
    <w:rsid w:val="001922C3"/>
    <w:rsid w:val="00192A8C"/>
    <w:rsid w:val="00192C68"/>
    <w:rsid w:val="00192C93"/>
    <w:rsid w:val="0019341A"/>
    <w:rsid w:val="001939CE"/>
    <w:rsid w:val="00193ADD"/>
    <w:rsid w:val="00195EAE"/>
    <w:rsid w:val="00196404"/>
    <w:rsid w:val="00196987"/>
    <w:rsid w:val="001972BC"/>
    <w:rsid w:val="00197DF9"/>
    <w:rsid w:val="001A18E9"/>
    <w:rsid w:val="001A1987"/>
    <w:rsid w:val="001A1FFF"/>
    <w:rsid w:val="001A2564"/>
    <w:rsid w:val="001A2988"/>
    <w:rsid w:val="001A2AE7"/>
    <w:rsid w:val="001A3AD5"/>
    <w:rsid w:val="001A49FA"/>
    <w:rsid w:val="001A57C2"/>
    <w:rsid w:val="001A5F8A"/>
    <w:rsid w:val="001A6173"/>
    <w:rsid w:val="001A6CBA"/>
    <w:rsid w:val="001A7F15"/>
    <w:rsid w:val="001A7F59"/>
    <w:rsid w:val="001B0870"/>
    <w:rsid w:val="001B0D97"/>
    <w:rsid w:val="001B0E68"/>
    <w:rsid w:val="001B0F55"/>
    <w:rsid w:val="001B1494"/>
    <w:rsid w:val="001B25F6"/>
    <w:rsid w:val="001B3E9B"/>
    <w:rsid w:val="001B4263"/>
    <w:rsid w:val="001B566C"/>
    <w:rsid w:val="001B5A5D"/>
    <w:rsid w:val="001B653F"/>
    <w:rsid w:val="001B6575"/>
    <w:rsid w:val="001B6A4B"/>
    <w:rsid w:val="001B7374"/>
    <w:rsid w:val="001B7CBF"/>
    <w:rsid w:val="001B7D2F"/>
    <w:rsid w:val="001C0A26"/>
    <w:rsid w:val="001C0B3B"/>
    <w:rsid w:val="001C160C"/>
    <w:rsid w:val="001C1CE5"/>
    <w:rsid w:val="001C2974"/>
    <w:rsid w:val="001C3232"/>
    <w:rsid w:val="001C336A"/>
    <w:rsid w:val="001C3D2A"/>
    <w:rsid w:val="001C4AE3"/>
    <w:rsid w:val="001C51D3"/>
    <w:rsid w:val="001C5407"/>
    <w:rsid w:val="001C55A2"/>
    <w:rsid w:val="001C55DD"/>
    <w:rsid w:val="001C5B05"/>
    <w:rsid w:val="001C5BE9"/>
    <w:rsid w:val="001C5CF3"/>
    <w:rsid w:val="001C7482"/>
    <w:rsid w:val="001C7889"/>
    <w:rsid w:val="001C7A21"/>
    <w:rsid w:val="001C7FB1"/>
    <w:rsid w:val="001D0424"/>
    <w:rsid w:val="001D0907"/>
    <w:rsid w:val="001D0C00"/>
    <w:rsid w:val="001D1553"/>
    <w:rsid w:val="001D1D30"/>
    <w:rsid w:val="001D284B"/>
    <w:rsid w:val="001D2B7C"/>
    <w:rsid w:val="001D39B9"/>
    <w:rsid w:val="001D45FF"/>
    <w:rsid w:val="001D51BA"/>
    <w:rsid w:val="001D520F"/>
    <w:rsid w:val="001D53E7"/>
    <w:rsid w:val="001D6342"/>
    <w:rsid w:val="001D6D53"/>
    <w:rsid w:val="001E0221"/>
    <w:rsid w:val="001E0512"/>
    <w:rsid w:val="001E1A4D"/>
    <w:rsid w:val="001E1CBD"/>
    <w:rsid w:val="001E1ECD"/>
    <w:rsid w:val="001E231E"/>
    <w:rsid w:val="001E264E"/>
    <w:rsid w:val="001E3836"/>
    <w:rsid w:val="001E48BF"/>
    <w:rsid w:val="001E4F88"/>
    <w:rsid w:val="001E56C6"/>
    <w:rsid w:val="001E56CD"/>
    <w:rsid w:val="001E58E2"/>
    <w:rsid w:val="001E65E6"/>
    <w:rsid w:val="001E688A"/>
    <w:rsid w:val="001E69CC"/>
    <w:rsid w:val="001E6A17"/>
    <w:rsid w:val="001E6CFF"/>
    <w:rsid w:val="001E77DE"/>
    <w:rsid w:val="001E7AED"/>
    <w:rsid w:val="001E7F15"/>
    <w:rsid w:val="001F026B"/>
    <w:rsid w:val="001F0954"/>
    <w:rsid w:val="001F34A0"/>
    <w:rsid w:val="001F3916"/>
    <w:rsid w:val="001F3BF6"/>
    <w:rsid w:val="001F4081"/>
    <w:rsid w:val="001F432B"/>
    <w:rsid w:val="001F4948"/>
    <w:rsid w:val="001F4BF1"/>
    <w:rsid w:val="001F4CD3"/>
    <w:rsid w:val="001F51DF"/>
    <w:rsid w:val="001F54C5"/>
    <w:rsid w:val="001F5AB8"/>
    <w:rsid w:val="001F6467"/>
    <w:rsid w:val="001F662C"/>
    <w:rsid w:val="001F7074"/>
    <w:rsid w:val="001F7533"/>
    <w:rsid w:val="0020018F"/>
    <w:rsid w:val="00200490"/>
    <w:rsid w:val="00200C45"/>
    <w:rsid w:val="00200E44"/>
    <w:rsid w:val="00201CAD"/>
    <w:rsid w:val="00201F3A"/>
    <w:rsid w:val="00202697"/>
    <w:rsid w:val="00202EB5"/>
    <w:rsid w:val="00203431"/>
    <w:rsid w:val="00203A22"/>
    <w:rsid w:val="00203F96"/>
    <w:rsid w:val="00205A8A"/>
    <w:rsid w:val="00205F17"/>
    <w:rsid w:val="00206135"/>
    <w:rsid w:val="00206238"/>
    <w:rsid w:val="00206836"/>
    <w:rsid w:val="002069B2"/>
    <w:rsid w:val="00207094"/>
    <w:rsid w:val="00207FA3"/>
    <w:rsid w:val="00210946"/>
    <w:rsid w:val="00213832"/>
    <w:rsid w:val="00213836"/>
    <w:rsid w:val="00213B50"/>
    <w:rsid w:val="002149FE"/>
    <w:rsid w:val="00214DA8"/>
    <w:rsid w:val="00214E28"/>
    <w:rsid w:val="00215329"/>
    <w:rsid w:val="00215336"/>
    <w:rsid w:val="00215423"/>
    <w:rsid w:val="002158FA"/>
    <w:rsid w:val="00215CEC"/>
    <w:rsid w:val="00215FFF"/>
    <w:rsid w:val="00216542"/>
    <w:rsid w:val="00216E7E"/>
    <w:rsid w:val="00216F72"/>
    <w:rsid w:val="00217451"/>
    <w:rsid w:val="002176EA"/>
    <w:rsid w:val="00217B1B"/>
    <w:rsid w:val="00217DEC"/>
    <w:rsid w:val="00220600"/>
    <w:rsid w:val="002208DF"/>
    <w:rsid w:val="002217D7"/>
    <w:rsid w:val="00221C50"/>
    <w:rsid w:val="002224DB"/>
    <w:rsid w:val="002226DB"/>
    <w:rsid w:val="002229A7"/>
    <w:rsid w:val="00222F51"/>
    <w:rsid w:val="00223560"/>
    <w:rsid w:val="0022387D"/>
    <w:rsid w:val="00223FCB"/>
    <w:rsid w:val="002248A8"/>
    <w:rsid w:val="00224CBC"/>
    <w:rsid w:val="002250B3"/>
    <w:rsid w:val="00225117"/>
    <w:rsid w:val="002252C3"/>
    <w:rsid w:val="002257AF"/>
    <w:rsid w:val="00225970"/>
    <w:rsid w:val="00225B18"/>
    <w:rsid w:val="00225C54"/>
    <w:rsid w:val="002260F2"/>
    <w:rsid w:val="00227220"/>
    <w:rsid w:val="00227BD7"/>
    <w:rsid w:val="00230765"/>
    <w:rsid w:val="00230D18"/>
    <w:rsid w:val="00230D5C"/>
    <w:rsid w:val="0023114B"/>
    <w:rsid w:val="002319E4"/>
    <w:rsid w:val="00231DB0"/>
    <w:rsid w:val="00231DFF"/>
    <w:rsid w:val="0023270D"/>
    <w:rsid w:val="002338DC"/>
    <w:rsid w:val="00233FE0"/>
    <w:rsid w:val="00234187"/>
    <w:rsid w:val="00234826"/>
    <w:rsid w:val="00235632"/>
    <w:rsid w:val="00235775"/>
    <w:rsid w:val="00235872"/>
    <w:rsid w:val="00235A31"/>
    <w:rsid w:val="00236287"/>
    <w:rsid w:val="00237CD1"/>
    <w:rsid w:val="00241005"/>
    <w:rsid w:val="00241559"/>
    <w:rsid w:val="002416A6"/>
    <w:rsid w:val="00241D13"/>
    <w:rsid w:val="00241D58"/>
    <w:rsid w:val="0024279A"/>
    <w:rsid w:val="002435B3"/>
    <w:rsid w:val="00244CAF"/>
    <w:rsid w:val="002453F1"/>
    <w:rsid w:val="0024546A"/>
    <w:rsid w:val="002458EB"/>
    <w:rsid w:val="00246167"/>
    <w:rsid w:val="0024619A"/>
    <w:rsid w:val="002466F5"/>
    <w:rsid w:val="00247805"/>
    <w:rsid w:val="002500C8"/>
    <w:rsid w:val="00250AFE"/>
    <w:rsid w:val="00251D68"/>
    <w:rsid w:val="00251FC3"/>
    <w:rsid w:val="00252520"/>
    <w:rsid w:val="00252593"/>
    <w:rsid w:val="00252D31"/>
    <w:rsid w:val="00252D7F"/>
    <w:rsid w:val="00253F23"/>
    <w:rsid w:val="00254064"/>
    <w:rsid w:val="002544D9"/>
    <w:rsid w:val="002561B9"/>
    <w:rsid w:val="0025661D"/>
    <w:rsid w:val="00257543"/>
    <w:rsid w:val="00257768"/>
    <w:rsid w:val="0026014D"/>
    <w:rsid w:val="002608FA"/>
    <w:rsid w:val="00261658"/>
    <w:rsid w:val="002616EC"/>
    <w:rsid w:val="002617E7"/>
    <w:rsid w:val="00261A8B"/>
    <w:rsid w:val="00262030"/>
    <w:rsid w:val="002638FE"/>
    <w:rsid w:val="00263E7A"/>
    <w:rsid w:val="00264228"/>
    <w:rsid w:val="00264334"/>
    <w:rsid w:val="0026473E"/>
    <w:rsid w:val="0026492C"/>
    <w:rsid w:val="002655BA"/>
    <w:rsid w:val="00265DC4"/>
    <w:rsid w:val="00265F28"/>
    <w:rsid w:val="00266214"/>
    <w:rsid w:val="0026627D"/>
    <w:rsid w:val="00267B91"/>
    <w:rsid w:val="00267C83"/>
    <w:rsid w:val="0027088A"/>
    <w:rsid w:val="002710B5"/>
    <w:rsid w:val="00271429"/>
    <w:rsid w:val="0027144F"/>
    <w:rsid w:val="00271813"/>
    <w:rsid w:val="00271891"/>
    <w:rsid w:val="00271D7D"/>
    <w:rsid w:val="00271DD6"/>
    <w:rsid w:val="00271F3A"/>
    <w:rsid w:val="00271FF0"/>
    <w:rsid w:val="00272CF4"/>
    <w:rsid w:val="00272F38"/>
    <w:rsid w:val="00273002"/>
    <w:rsid w:val="00273278"/>
    <w:rsid w:val="002737F4"/>
    <w:rsid w:val="002744A3"/>
    <w:rsid w:val="00274788"/>
    <w:rsid w:val="00276D7A"/>
    <w:rsid w:val="00277D8A"/>
    <w:rsid w:val="002805F5"/>
    <w:rsid w:val="00280751"/>
    <w:rsid w:val="002809AD"/>
    <w:rsid w:val="00282419"/>
    <w:rsid w:val="00282749"/>
    <w:rsid w:val="0028280A"/>
    <w:rsid w:val="002829F0"/>
    <w:rsid w:val="002838CB"/>
    <w:rsid w:val="00286383"/>
    <w:rsid w:val="00286823"/>
    <w:rsid w:val="00286940"/>
    <w:rsid w:val="00286ACD"/>
    <w:rsid w:val="00287838"/>
    <w:rsid w:val="002878DC"/>
    <w:rsid w:val="00287E0E"/>
    <w:rsid w:val="002907B5"/>
    <w:rsid w:val="00290C37"/>
    <w:rsid w:val="00290FE5"/>
    <w:rsid w:val="00291887"/>
    <w:rsid w:val="0029260D"/>
    <w:rsid w:val="00292EB7"/>
    <w:rsid w:val="002937CA"/>
    <w:rsid w:val="00294217"/>
    <w:rsid w:val="002944DF"/>
    <w:rsid w:val="00294857"/>
    <w:rsid w:val="00294B9C"/>
    <w:rsid w:val="00296227"/>
    <w:rsid w:val="0029624C"/>
    <w:rsid w:val="00296F44"/>
    <w:rsid w:val="00297474"/>
    <w:rsid w:val="0029777D"/>
    <w:rsid w:val="002A055E"/>
    <w:rsid w:val="002A06B5"/>
    <w:rsid w:val="002A0896"/>
    <w:rsid w:val="002A0A86"/>
    <w:rsid w:val="002A0BC3"/>
    <w:rsid w:val="002A0EA9"/>
    <w:rsid w:val="002A184A"/>
    <w:rsid w:val="002A1A19"/>
    <w:rsid w:val="002A1A21"/>
    <w:rsid w:val="002A1ADF"/>
    <w:rsid w:val="002A1D4E"/>
    <w:rsid w:val="002A2869"/>
    <w:rsid w:val="002A2888"/>
    <w:rsid w:val="002A29F7"/>
    <w:rsid w:val="002A3766"/>
    <w:rsid w:val="002A3CBB"/>
    <w:rsid w:val="002A3DAC"/>
    <w:rsid w:val="002A578E"/>
    <w:rsid w:val="002B0005"/>
    <w:rsid w:val="002B0F9D"/>
    <w:rsid w:val="002B1E37"/>
    <w:rsid w:val="002B24D6"/>
    <w:rsid w:val="002B2E66"/>
    <w:rsid w:val="002B390C"/>
    <w:rsid w:val="002B49AC"/>
    <w:rsid w:val="002B4BAE"/>
    <w:rsid w:val="002B4C2C"/>
    <w:rsid w:val="002B54A7"/>
    <w:rsid w:val="002B56FC"/>
    <w:rsid w:val="002B6C5A"/>
    <w:rsid w:val="002B6D36"/>
    <w:rsid w:val="002B6D44"/>
    <w:rsid w:val="002B7672"/>
    <w:rsid w:val="002C0211"/>
    <w:rsid w:val="002C0943"/>
    <w:rsid w:val="002C0B50"/>
    <w:rsid w:val="002C1023"/>
    <w:rsid w:val="002C2038"/>
    <w:rsid w:val="002C2DAE"/>
    <w:rsid w:val="002C3723"/>
    <w:rsid w:val="002C41E6"/>
    <w:rsid w:val="002C4223"/>
    <w:rsid w:val="002C5613"/>
    <w:rsid w:val="002C59F7"/>
    <w:rsid w:val="002C5F76"/>
    <w:rsid w:val="002C7002"/>
    <w:rsid w:val="002C7694"/>
    <w:rsid w:val="002C7978"/>
    <w:rsid w:val="002C7E7C"/>
    <w:rsid w:val="002D05C3"/>
    <w:rsid w:val="002D071A"/>
    <w:rsid w:val="002D0B59"/>
    <w:rsid w:val="002D155F"/>
    <w:rsid w:val="002D1D23"/>
    <w:rsid w:val="002D1F43"/>
    <w:rsid w:val="002D200D"/>
    <w:rsid w:val="002D215F"/>
    <w:rsid w:val="002D34B2"/>
    <w:rsid w:val="002D46EF"/>
    <w:rsid w:val="002D48B0"/>
    <w:rsid w:val="002D5A01"/>
    <w:rsid w:val="002D5B37"/>
    <w:rsid w:val="002D6610"/>
    <w:rsid w:val="002D7637"/>
    <w:rsid w:val="002D76C5"/>
    <w:rsid w:val="002D76D7"/>
    <w:rsid w:val="002D7878"/>
    <w:rsid w:val="002E002F"/>
    <w:rsid w:val="002E17F2"/>
    <w:rsid w:val="002E2717"/>
    <w:rsid w:val="002E3805"/>
    <w:rsid w:val="002E495E"/>
    <w:rsid w:val="002E5B97"/>
    <w:rsid w:val="002E6674"/>
    <w:rsid w:val="002E6D98"/>
    <w:rsid w:val="002E7CAE"/>
    <w:rsid w:val="002F07E9"/>
    <w:rsid w:val="002F13E4"/>
    <w:rsid w:val="002F2771"/>
    <w:rsid w:val="002F279B"/>
    <w:rsid w:val="002F318C"/>
    <w:rsid w:val="002F32E2"/>
    <w:rsid w:val="002F37A9"/>
    <w:rsid w:val="002F414D"/>
    <w:rsid w:val="002F41DD"/>
    <w:rsid w:val="002F43F9"/>
    <w:rsid w:val="002F47F5"/>
    <w:rsid w:val="002F4D57"/>
    <w:rsid w:val="002F6564"/>
    <w:rsid w:val="002F6F5D"/>
    <w:rsid w:val="00300005"/>
    <w:rsid w:val="003006B4"/>
    <w:rsid w:val="00301CE6"/>
    <w:rsid w:val="003023C4"/>
    <w:rsid w:val="0030256B"/>
    <w:rsid w:val="00302994"/>
    <w:rsid w:val="00302B34"/>
    <w:rsid w:val="00302C5E"/>
    <w:rsid w:val="003030D7"/>
    <w:rsid w:val="00303AF9"/>
    <w:rsid w:val="003045FA"/>
    <w:rsid w:val="003047C4"/>
    <w:rsid w:val="00304DAA"/>
    <w:rsid w:val="0030501F"/>
    <w:rsid w:val="00305076"/>
    <w:rsid w:val="00305210"/>
    <w:rsid w:val="00305C12"/>
    <w:rsid w:val="00307235"/>
    <w:rsid w:val="00307BA1"/>
    <w:rsid w:val="0031081F"/>
    <w:rsid w:val="003109A5"/>
    <w:rsid w:val="00310D93"/>
    <w:rsid w:val="00311702"/>
    <w:rsid w:val="00311C86"/>
    <w:rsid w:val="00311CA7"/>
    <w:rsid w:val="00311CFC"/>
    <w:rsid w:val="00311E82"/>
    <w:rsid w:val="0031245A"/>
    <w:rsid w:val="00313FD6"/>
    <w:rsid w:val="00314388"/>
    <w:rsid w:val="003143BD"/>
    <w:rsid w:val="00315363"/>
    <w:rsid w:val="00315F07"/>
    <w:rsid w:val="00316A67"/>
    <w:rsid w:val="003176F4"/>
    <w:rsid w:val="00317E08"/>
    <w:rsid w:val="003203ED"/>
    <w:rsid w:val="00320842"/>
    <w:rsid w:val="00320C8D"/>
    <w:rsid w:val="00321407"/>
    <w:rsid w:val="00321FE0"/>
    <w:rsid w:val="0032241D"/>
    <w:rsid w:val="00322C9F"/>
    <w:rsid w:val="00323DD3"/>
    <w:rsid w:val="00323F9D"/>
    <w:rsid w:val="00324D23"/>
    <w:rsid w:val="00324D70"/>
    <w:rsid w:val="00330049"/>
    <w:rsid w:val="00330942"/>
    <w:rsid w:val="00330E44"/>
    <w:rsid w:val="00331751"/>
    <w:rsid w:val="00333798"/>
    <w:rsid w:val="003339CC"/>
    <w:rsid w:val="00333A4F"/>
    <w:rsid w:val="003341DE"/>
    <w:rsid w:val="00334579"/>
    <w:rsid w:val="00335039"/>
    <w:rsid w:val="0033550E"/>
    <w:rsid w:val="00335858"/>
    <w:rsid w:val="00335D85"/>
    <w:rsid w:val="00335F04"/>
    <w:rsid w:val="003367F0"/>
    <w:rsid w:val="00336BDA"/>
    <w:rsid w:val="003378B3"/>
    <w:rsid w:val="003378E3"/>
    <w:rsid w:val="003379FD"/>
    <w:rsid w:val="00341268"/>
    <w:rsid w:val="00341E9E"/>
    <w:rsid w:val="0034253C"/>
    <w:rsid w:val="003429CA"/>
    <w:rsid w:val="00342B7F"/>
    <w:rsid w:val="00342BD7"/>
    <w:rsid w:val="003439E1"/>
    <w:rsid w:val="00344B07"/>
    <w:rsid w:val="00344BE5"/>
    <w:rsid w:val="0034664C"/>
    <w:rsid w:val="00346DB5"/>
    <w:rsid w:val="003473E7"/>
    <w:rsid w:val="003477B1"/>
    <w:rsid w:val="003477E5"/>
    <w:rsid w:val="0035029C"/>
    <w:rsid w:val="003506B2"/>
    <w:rsid w:val="00350A15"/>
    <w:rsid w:val="00352E86"/>
    <w:rsid w:val="003530DA"/>
    <w:rsid w:val="00353BE0"/>
    <w:rsid w:val="00354096"/>
    <w:rsid w:val="00354157"/>
    <w:rsid w:val="00354187"/>
    <w:rsid w:val="003541D5"/>
    <w:rsid w:val="003547F0"/>
    <w:rsid w:val="00355886"/>
    <w:rsid w:val="0035633B"/>
    <w:rsid w:val="003564F4"/>
    <w:rsid w:val="00356C28"/>
    <w:rsid w:val="00356EE5"/>
    <w:rsid w:val="00356F23"/>
    <w:rsid w:val="00357186"/>
    <w:rsid w:val="00357380"/>
    <w:rsid w:val="00357A52"/>
    <w:rsid w:val="003602D9"/>
    <w:rsid w:val="003604CE"/>
    <w:rsid w:val="00360B72"/>
    <w:rsid w:val="00361904"/>
    <w:rsid w:val="00361D64"/>
    <w:rsid w:val="00361EC3"/>
    <w:rsid w:val="00362694"/>
    <w:rsid w:val="00363894"/>
    <w:rsid w:val="00364042"/>
    <w:rsid w:val="003657B7"/>
    <w:rsid w:val="0036594B"/>
    <w:rsid w:val="00366260"/>
    <w:rsid w:val="00366A47"/>
    <w:rsid w:val="00366E49"/>
    <w:rsid w:val="0036725E"/>
    <w:rsid w:val="003705C9"/>
    <w:rsid w:val="00370909"/>
    <w:rsid w:val="00370E47"/>
    <w:rsid w:val="00372492"/>
    <w:rsid w:val="00373112"/>
    <w:rsid w:val="0037360B"/>
    <w:rsid w:val="00373D2B"/>
    <w:rsid w:val="003742AC"/>
    <w:rsid w:val="00374E59"/>
    <w:rsid w:val="00374FE4"/>
    <w:rsid w:val="0037506C"/>
    <w:rsid w:val="00375182"/>
    <w:rsid w:val="0037576F"/>
    <w:rsid w:val="00376036"/>
    <w:rsid w:val="00376388"/>
    <w:rsid w:val="0037673F"/>
    <w:rsid w:val="003768A1"/>
    <w:rsid w:val="00377107"/>
    <w:rsid w:val="00377817"/>
    <w:rsid w:val="00377C6C"/>
    <w:rsid w:val="00377CE1"/>
    <w:rsid w:val="0038017C"/>
    <w:rsid w:val="00380D64"/>
    <w:rsid w:val="00382665"/>
    <w:rsid w:val="00383330"/>
    <w:rsid w:val="0038386B"/>
    <w:rsid w:val="003839C1"/>
    <w:rsid w:val="00384555"/>
    <w:rsid w:val="00385519"/>
    <w:rsid w:val="00385BF0"/>
    <w:rsid w:val="003865D6"/>
    <w:rsid w:val="003865E3"/>
    <w:rsid w:val="00390714"/>
    <w:rsid w:val="0039073E"/>
    <w:rsid w:val="00391BAD"/>
    <w:rsid w:val="00392117"/>
    <w:rsid w:val="00392677"/>
    <w:rsid w:val="0039333A"/>
    <w:rsid w:val="003936A4"/>
    <w:rsid w:val="003939FF"/>
    <w:rsid w:val="00394105"/>
    <w:rsid w:val="003948AE"/>
    <w:rsid w:val="0039582E"/>
    <w:rsid w:val="00396C33"/>
    <w:rsid w:val="003979CE"/>
    <w:rsid w:val="003979DF"/>
    <w:rsid w:val="00397D80"/>
    <w:rsid w:val="003A0193"/>
    <w:rsid w:val="003A145C"/>
    <w:rsid w:val="003A1809"/>
    <w:rsid w:val="003A21B9"/>
    <w:rsid w:val="003A2223"/>
    <w:rsid w:val="003A28C0"/>
    <w:rsid w:val="003A2A0F"/>
    <w:rsid w:val="003A3228"/>
    <w:rsid w:val="003A3CDC"/>
    <w:rsid w:val="003A44E0"/>
    <w:rsid w:val="003A45A1"/>
    <w:rsid w:val="003A5B0A"/>
    <w:rsid w:val="003A5CE1"/>
    <w:rsid w:val="003A5E60"/>
    <w:rsid w:val="003A6143"/>
    <w:rsid w:val="003A62BB"/>
    <w:rsid w:val="003A6BAC"/>
    <w:rsid w:val="003A6F63"/>
    <w:rsid w:val="003A70A4"/>
    <w:rsid w:val="003A71BD"/>
    <w:rsid w:val="003A723B"/>
    <w:rsid w:val="003A75EB"/>
    <w:rsid w:val="003A7EF3"/>
    <w:rsid w:val="003B0C1A"/>
    <w:rsid w:val="003B159C"/>
    <w:rsid w:val="003B2628"/>
    <w:rsid w:val="003B2755"/>
    <w:rsid w:val="003B2AE5"/>
    <w:rsid w:val="003B369F"/>
    <w:rsid w:val="003B36A3"/>
    <w:rsid w:val="003B36A5"/>
    <w:rsid w:val="003B3B58"/>
    <w:rsid w:val="003B4557"/>
    <w:rsid w:val="003B4AE8"/>
    <w:rsid w:val="003B54E7"/>
    <w:rsid w:val="003B56FF"/>
    <w:rsid w:val="003B58F3"/>
    <w:rsid w:val="003B64BB"/>
    <w:rsid w:val="003B730D"/>
    <w:rsid w:val="003B7B57"/>
    <w:rsid w:val="003B7C5A"/>
    <w:rsid w:val="003B7FE5"/>
    <w:rsid w:val="003C007F"/>
    <w:rsid w:val="003C11C8"/>
    <w:rsid w:val="003C2702"/>
    <w:rsid w:val="003C4539"/>
    <w:rsid w:val="003C4AA8"/>
    <w:rsid w:val="003C550F"/>
    <w:rsid w:val="003C682B"/>
    <w:rsid w:val="003C7806"/>
    <w:rsid w:val="003C7DEF"/>
    <w:rsid w:val="003C7FAF"/>
    <w:rsid w:val="003D109F"/>
    <w:rsid w:val="003D2478"/>
    <w:rsid w:val="003D29DE"/>
    <w:rsid w:val="003D2B9D"/>
    <w:rsid w:val="003D3C45"/>
    <w:rsid w:val="003D5175"/>
    <w:rsid w:val="003D5235"/>
    <w:rsid w:val="003D5B1F"/>
    <w:rsid w:val="003D5DD3"/>
    <w:rsid w:val="003D790D"/>
    <w:rsid w:val="003D7AF6"/>
    <w:rsid w:val="003E0368"/>
    <w:rsid w:val="003E053B"/>
    <w:rsid w:val="003E0DD0"/>
    <w:rsid w:val="003E0E60"/>
    <w:rsid w:val="003E15FA"/>
    <w:rsid w:val="003E166D"/>
    <w:rsid w:val="003E19B5"/>
    <w:rsid w:val="003E19C5"/>
    <w:rsid w:val="003E4256"/>
    <w:rsid w:val="003E43D0"/>
    <w:rsid w:val="003E5417"/>
    <w:rsid w:val="003E546D"/>
    <w:rsid w:val="003E55E4"/>
    <w:rsid w:val="003E55F0"/>
    <w:rsid w:val="003E5C80"/>
    <w:rsid w:val="003E6393"/>
    <w:rsid w:val="003E6715"/>
    <w:rsid w:val="003E673D"/>
    <w:rsid w:val="003E6900"/>
    <w:rsid w:val="003E69AE"/>
    <w:rsid w:val="003E734A"/>
    <w:rsid w:val="003E7439"/>
    <w:rsid w:val="003E74E3"/>
    <w:rsid w:val="003E76D8"/>
    <w:rsid w:val="003F0015"/>
    <w:rsid w:val="003F05C7"/>
    <w:rsid w:val="003F0841"/>
    <w:rsid w:val="003F1219"/>
    <w:rsid w:val="003F1B35"/>
    <w:rsid w:val="003F2CD4"/>
    <w:rsid w:val="003F3250"/>
    <w:rsid w:val="003F41B5"/>
    <w:rsid w:val="003F46BD"/>
    <w:rsid w:val="003F4D8C"/>
    <w:rsid w:val="003F5A1C"/>
    <w:rsid w:val="003F67C4"/>
    <w:rsid w:val="003F6821"/>
    <w:rsid w:val="003F6BBE"/>
    <w:rsid w:val="003F7ABC"/>
    <w:rsid w:val="0040006A"/>
    <w:rsid w:val="004000E8"/>
    <w:rsid w:val="00401520"/>
    <w:rsid w:val="00401949"/>
    <w:rsid w:val="00402437"/>
    <w:rsid w:val="004028C4"/>
    <w:rsid w:val="0040299E"/>
    <w:rsid w:val="00402BF2"/>
    <w:rsid w:val="00402DDB"/>
    <w:rsid w:val="00402E2B"/>
    <w:rsid w:val="00403704"/>
    <w:rsid w:val="00403AC1"/>
    <w:rsid w:val="004043BB"/>
    <w:rsid w:val="00404511"/>
    <w:rsid w:val="00404B85"/>
    <w:rsid w:val="0040512B"/>
    <w:rsid w:val="00405CA5"/>
    <w:rsid w:val="0040628F"/>
    <w:rsid w:val="00406397"/>
    <w:rsid w:val="0040767B"/>
    <w:rsid w:val="00407CD3"/>
    <w:rsid w:val="00410134"/>
    <w:rsid w:val="004102C6"/>
    <w:rsid w:val="00410A35"/>
    <w:rsid w:val="00410B72"/>
    <w:rsid w:val="00410EF4"/>
    <w:rsid w:val="00410F18"/>
    <w:rsid w:val="004119F9"/>
    <w:rsid w:val="00411B3B"/>
    <w:rsid w:val="0041206A"/>
    <w:rsid w:val="0041263E"/>
    <w:rsid w:val="00412834"/>
    <w:rsid w:val="00412E44"/>
    <w:rsid w:val="004130CA"/>
    <w:rsid w:val="00413AAC"/>
    <w:rsid w:val="00413E92"/>
    <w:rsid w:val="004146C7"/>
    <w:rsid w:val="00414EFF"/>
    <w:rsid w:val="004150C0"/>
    <w:rsid w:val="00416A00"/>
    <w:rsid w:val="00417DBC"/>
    <w:rsid w:val="00420349"/>
    <w:rsid w:val="0042054F"/>
    <w:rsid w:val="00420F03"/>
    <w:rsid w:val="004210DF"/>
    <w:rsid w:val="00421105"/>
    <w:rsid w:val="00422398"/>
    <w:rsid w:val="00422AA4"/>
    <w:rsid w:val="004242F4"/>
    <w:rsid w:val="004244BD"/>
    <w:rsid w:val="004245D6"/>
    <w:rsid w:val="00424D6D"/>
    <w:rsid w:val="00425E52"/>
    <w:rsid w:val="004262B8"/>
    <w:rsid w:val="0042660D"/>
    <w:rsid w:val="00427248"/>
    <w:rsid w:val="00427933"/>
    <w:rsid w:val="00431BBB"/>
    <w:rsid w:val="00431BC8"/>
    <w:rsid w:val="004325F2"/>
    <w:rsid w:val="004335BD"/>
    <w:rsid w:val="00433FD9"/>
    <w:rsid w:val="004345BB"/>
    <w:rsid w:val="0043475F"/>
    <w:rsid w:val="004347BB"/>
    <w:rsid w:val="00434EDC"/>
    <w:rsid w:val="004353F6"/>
    <w:rsid w:val="004357E8"/>
    <w:rsid w:val="00435EAD"/>
    <w:rsid w:val="004364F3"/>
    <w:rsid w:val="004370D9"/>
    <w:rsid w:val="00437447"/>
    <w:rsid w:val="004374D1"/>
    <w:rsid w:val="00437FE9"/>
    <w:rsid w:val="004401E0"/>
    <w:rsid w:val="004406CC"/>
    <w:rsid w:val="00440F7C"/>
    <w:rsid w:val="004414F4"/>
    <w:rsid w:val="00441559"/>
    <w:rsid w:val="004415FF"/>
    <w:rsid w:val="004418E8"/>
    <w:rsid w:val="00441A92"/>
    <w:rsid w:val="00441AE6"/>
    <w:rsid w:val="0044230C"/>
    <w:rsid w:val="00442373"/>
    <w:rsid w:val="0044253C"/>
    <w:rsid w:val="0044267B"/>
    <w:rsid w:val="0044274F"/>
    <w:rsid w:val="00442804"/>
    <w:rsid w:val="00442DE0"/>
    <w:rsid w:val="004431DC"/>
    <w:rsid w:val="00443E4C"/>
    <w:rsid w:val="00444746"/>
    <w:rsid w:val="00444F56"/>
    <w:rsid w:val="004456E0"/>
    <w:rsid w:val="00445DB3"/>
    <w:rsid w:val="00446488"/>
    <w:rsid w:val="0044662B"/>
    <w:rsid w:val="00446CE1"/>
    <w:rsid w:val="0044737E"/>
    <w:rsid w:val="00447F2B"/>
    <w:rsid w:val="0045074B"/>
    <w:rsid w:val="00450844"/>
    <w:rsid w:val="004517AA"/>
    <w:rsid w:val="00452CAC"/>
    <w:rsid w:val="00452E2A"/>
    <w:rsid w:val="00453369"/>
    <w:rsid w:val="00454C51"/>
    <w:rsid w:val="00454F94"/>
    <w:rsid w:val="0045505C"/>
    <w:rsid w:val="00455C96"/>
    <w:rsid w:val="00456C03"/>
    <w:rsid w:val="00456D7A"/>
    <w:rsid w:val="00457565"/>
    <w:rsid w:val="00457B71"/>
    <w:rsid w:val="00460713"/>
    <w:rsid w:val="0046145E"/>
    <w:rsid w:val="0046191B"/>
    <w:rsid w:val="00462655"/>
    <w:rsid w:val="004635DD"/>
    <w:rsid w:val="00463844"/>
    <w:rsid w:val="00463B7B"/>
    <w:rsid w:val="00463BD3"/>
    <w:rsid w:val="00464689"/>
    <w:rsid w:val="00465B2A"/>
    <w:rsid w:val="004669E2"/>
    <w:rsid w:val="00467C49"/>
    <w:rsid w:val="00467DA4"/>
    <w:rsid w:val="004701C9"/>
    <w:rsid w:val="004709EE"/>
    <w:rsid w:val="00470C31"/>
    <w:rsid w:val="0047116E"/>
    <w:rsid w:val="00471DE0"/>
    <w:rsid w:val="00471FA3"/>
    <w:rsid w:val="00472187"/>
    <w:rsid w:val="004734D0"/>
    <w:rsid w:val="00473E69"/>
    <w:rsid w:val="00474542"/>
    <w:rsid w:val="004748F1"/>
    <w:rsid w:val="0047556B"/>
    <w:rsid w:val="00477036"/>
    <w:rsid w:val="00477768"/>
    <w:rsid w:val="004779AC"/>
    <w:rsid w:val="00480E96"/>
    <w:rsid w:val="00481746"/>
    <w:rsid w:val="004828EE"/>
    <w:rsid w:val="00482D52"/>
    <w:rsid w:val="0048367F"/>
    <w:rsid w:val="004838C3"/>
    <w:rsid w:val="00484082"/>
    <w:rsid w:val="00484918"/>
    <w:rsid w:val="00485166"/>
    <w:rsid w:val="0048586F"/>
    <w:rsid w:val="0048689B"/>
    <w:rsid w:val="00486CCF"/>
    <w:rsid w:val="00486E11"/>
    <w:rsid w:val="00486E43"/>
    <w:rsid w:val="00486EE9"/>
    <w:rsid w:val="00487AFD"/>
    <w:rsid w:val="00490227"/>
    <w:rsid w:val="004916D7"/>
    <w:rsid w:val="004924AB"/>
    <w:rsid w:val="00492BC5"/>
    <w:rsid w:val="00492CBC"/>
    <w:rsid w:val="0049302A"/>
    <w:rsid w:val="004930E2"/>
    <w:rsid w:val="0049375C"/>
    <w:rsid w:val="00493BAB"/>
    <w:rsid w:val="004945DC"/>
    <w:rsid w:val="00494CD2"/>
    <w:rsid w:val="00495CAB"/>
    <w:rsid w:val="0049638A"/>
    <w:rsid w:val="004964F1"/>
    <w:rsid w:val="00497D6B"/>
    <w:rsid w:val="004A1139"/>
    <w:rsid w:val="004A16BC"/>
    <w:rsid w:val="004A1AE4"/>
    <w:rsid w:val="004A2AB0"/>
    <w:rsid w:val="004A2B94"/>
    <w:rsid w:val="004A44A1"/>
    <w:rsid w:val="004A4AF8"/>
    <w:rsid w:val="004A6BB7"/>
    <w:rsid w:val="004A70ED"/>
    <w:rsid w:val="004A750B"/>
    <w:rsid w:val="004A7595"/>
    <w:rsid w:val="004A7869"/>
    <w:rsid w:val="004B096C"/>
    <w:rsid w:val="004B0A48"/>
    <w:rsid w:val="004B0D2F"/>
    <w:rsid w:val="004B0FD1"/>
    <w:rsid w:val="004B2FCE"/>
    <w:rsid w:val="004B3150"/>
    <w:rsid w:val="004B3331"/>
    <w:rsid w:val="004B4407"/>
    <w:rsid w:val="004B4F40"/>
    <w:rsid w:val="004B5D1A"/>
    <w:rsid w:val="004B671E"/>
    <w:rsid w:val="004B678D"/>
    <w:rsid w:val="004B6977"/>
    <w:rsid w:val="004B6EA2"/>
    <w:rsid w:val="004B6F6A"/>
    <w:rsid w:val="004B7745"/>
    <w:rsid w:val="004B7C0C"/>
    <w:rsid w:val="004C0981"/>
    <w:rsid w:val="004C1221"/>
    <w:rsid w:val="004C171D"/>
    <w:rsid w:val="004C28B4"/>
    <w:rsid w:val="004C29A1"/>
    <w:rsid w:val="004C2F26"/>
    <w:rsid w:val="004C3898"/>
    <w:rsid w:val="004C3D5B"/>
    <w:rsid w:val="004C49FE"/>
    <w:rsid w:val="004C56C4"/>
    <w:rsid w:val="004C624A"/>
    <w:rsid w:val="004C62FE"/>
    <w:rsid w:val="004C6E6D"/>
    <w:rsid w:val="004C79DB"/>
    <w:rsid w:val="004D075A"/>
    <w:rsid w:val="004D1319"/>
    <w:rsid w:val="004D1735"/>
    <w:rsid w:val="004D2E11"/>
    <w:rsid w:val="004D341A"/>
    <w:rsid w:val="004D36B1"/>
    <w:rsid w:val="004D36FC"/>
    <w:rsid w:val="004D3E4C"/>
    <w:rsid w:val="004D4B57"/>
    <w:rsid w:val="004D518C"/>
    <w:rsid w:val="004D580D"/>
    <w:rsid w:val="004D6318"/>
    <w:rsid w:val="004D737F"/>
    <w:rsid w:val="004D7EBD"/>
    <w:rsid w:val="004E0030"/>
    <w:rsid w:val="004E060B"/>
    <w:rsid w:val="004E2680"/>
    <w:rsid w:val="004E2711"/>
    <w:rsid w:val="004E28F9"/>
    <w:rsid w:val="004E2918"/>
    <w:rsid w:val="004E2A26"/>
    <w:rsid w:val="004E3A3E"/>
    <w:rsid w:val="004E462E"/>
    <w:rsid w:val="004E4EB6"/>
    <w:rsid w:val="004E521F"/>
    <w:rsid w:val="004E56DC"/>
    <w:rsid w:val="004E5C6B"/>
    <w:rsid w:val="004E5DA3"/>
    <w:rsid w:val="004E62FC"/>
    <w:rsid w:val="004E6A4B"/>
    <w:rsid w:val="004E6C20"/>
    <w:rsid w:val="004E7548"/>
    <w:rsid w:val="004E76F4"/>
    <w:rsid w:val="004E7F1B"/>
    <w:rsid w:val="004F0007"/>
    <w:rsid w:val="004F006B"/>
    <w:rsid w:val="004F0076"/>
    <w:rsid w:val="004F02A8"/>
    <w:rsid w:val="004F0B4E"/>
    <w:rsid w:val="004F0B6C"/>
    <w:rsid w:val="004F0E61"/>
    <w:rsid w:val="004F13B3"/>
    <w:rsid w:val="004F2078"/>
    <w:rsid w:val="004F218C"/>
    <w:rsid w:val="004F34A1"/>
    <w:rsid w:val="004F4453"/>
    <w:rsid w:val="004F47A9"/>
    <w:rsid w:val="004F4B9F"/>
    <w:rsid w:val="004F4DA3"/>
    <w:rsid w:val="004F6405"/>
    <w:rsid w:val="004F696A"/>
    <w:rsid w:val="004F6E88"/>
    <w:rsid w:val="004F71D9"/>
    <w:rsid w:val="004F7383"/>
    <w:rsid w:val="00500760"/>
    <w:rsid w:val="00500AB6"/>
    <w:rsid w:val="0050101B"/>
    <w:rsid w:val="00501E0D"/>
    <w:rsid w:val="0050281B"/>
    <w:rsid w:val="005030E3"/>
    <w:rsid w:val="0050390D"/>
    <w:rsid w:val="0050402C"/>
    <w:rsid w:val="0050415B"/>
    <w:rsid w:val="00504DEB"/>
    <w:rsid w:val="005053B9"/>
    <w:rsid w:val="00506408"/>
    <w:rsid w:val="00506557"/>
    <w:rsid w:val="0050677A"/>
    <w:rsid w:val="00506A98"/>
    <w:rsid w:val="00506B57"/>
    <w:rsid w:val="00507B0E"/>
    <w:rsid w:val="0051079E"/>
    <w:rsid w:val="005108D8"/>
    <w:rsid w:val="00511673"/>
    <w:rsid w:val="005116F9"/>
    <w:rsid w:val="00511AD9"/>
    <w:rsid w:val="00511F62"/>
    <w:rsid w:val="00512D30"/>
    <w:rsid w:val="00512EE7"/>
    <w:rsid w:val="005153A7"/>
    <w:rsid w:val="0051577A"/>
    <w:rsid w:val="005157E3"/>
    <w:rsid w:val="00516D51"/>
    <w:rsid w:val="00517CAC"/>
    <w:rsid w:val="005219CF"/>
    <w:rsid w:val="00521C1D"/>
    <w:rsid w:val="00521D27"/>
    <w:rsid w:val="0052221D"/>
    <w:rsid w:val="00523004"/>
    <w:rsid w:val="005237F9"/>
    <w:rsid w:val="00526242"/>
    <w:rsid w:val="005264B7"/>
    <w:rsid w:val="005268B1"/>
    <w:rsid w:val="00526E6C"/>
    <w:rsid w:val="00526F0E"/>
    <w:rsid w:val="005277A0"/>
    <w:rsid w:val="005306AF"/>
    <w:rsid w:val="005319DC"/>
    <w:rsid w:val="005320A9"/>
    <w:rsid w:val="00532A3D"/>
    <w:rsid w:val="00533E16"/>
    <w:rsid w:val="00534171"/>
    <w:rsid w:val="00534B59"/>
    <w:rsid w:val="00534B91"/>
    <w:rsid w:val="00536750"/>
    <w:rsid w:val="00536759"/>
    <w:rsid w:val="005375D3"/>
    <w:rsid w:val="005376BF"/>
    <w:rsid w:val="005378C4"/>
    <w:rsid w:val="00537A21"/>
    <w:rsid w:val="00537C62"/>
    <w:rsid w:val="0054089D"/>
    <w:rsid w:val="00540FBF"/>
    <w:rsid w:val="00541445"/>
    <w:rsid w:val="005442F8"/>
    <w:rsid w:val="00544C35"/>
    <w:rsid w:val="00545654"/>
    <w:rsid w:val="0054641E"/>
    <w:rsid w:val="00546970"/>
    <w:rsid w:val="00547AFF"/>
    <w:rsid w:val="00547CC9"/>
    <w:rsid w:val="00547F16"/>
    <w:rsid w:val="00550D29"/>
    <w:rsid w:val="0055112C"/>
    <w:rsid w:val="005519A6"/>
    <w:rsid w:val="00551D33"/>
    <w:rsid w:val="00552566"/>
    <w:rsid w:val="005531FE"/>
    <w:rsid w:val="005532C7"/>
    <w:rsid w:val="005537D4"/>
    <w:rsid w:val="00554DD8"/>
    <w:rsid w:val="00554E19"/>
    <w:rsid w:val="0055569C"/>
    <w:rsid w:val="00555B82"/>
    <w:rsid w:val="00555BA4"/>
    <w:rsid w:val="00555C48"/>
    <w:rsid w:val="00555CED"/>
    <w:rsid w:val="00557C6F"/>
    <w:rsid w:val="00557E37"/>
    <w:rsid w:val="00560BCD"/>
    <w:rsid w:val="0056121F"/>
    <w:rsid w:val="00561691"/>
    <w:rsid w:val="00562225"/>
    <w:rsid w:val="00562F76"/>
    <w:rsid w:val="00563B99"/>
    <w:rsid w:val="00564E54"/>
    <w:rsid w:val="0056507E"/>
    <w:rsid w:val="00565663"/>
    <w:rsid w:val="00565996"/>
    <w:rsid w:val="00565B39"/>
    <w:rsid w:val="00567779"/>
    <w:rsid w:val="00567996"/>
    <w:rsid w:val="00567C4B"/>
    <w:rsid w:val="005700A7"/>
    <w:rsid w:val="005701ED"/>
    <w:rsid w:val="005702B4"/>
    <w:rsid w:val="0057048F"/>
    <w:rsid w:val="00570770"/>
    <w:rsid w:val="00572505"/>
    <w:rsid w:val="00572852"/>
    <w:rsid w:val="005730A0"/>
    <w:rsid w:val="00573DF0"/>
    <w:rsid w:val="00574759"/>
    <w:rsid w:val="0057519E"/>
    <w:rsid w:val="00576FC7"/>
    <w:rsid w:val="00577D61"/>
    <w:rsid w:val="005800A7"/>
    <w:rsid w:val="005816C4"/>
    <w:rsid w:val="00582131"/>
    <w:rsid w:val="00582255"/>
    <w:rsid w:val="00582402"/>
    <w:rsid w:val="00582809"/>
    <w:rsid w:val="00582897"/>
    <w:rsid w:val="00583E50"/>
    <w:rsid w:val="005852E5"/>
    <w:rsid w:val="00586501"/>
    <w:rsid w:val="00586EA6"/>
    <w:rsid w:val="005870E5"/>
    <w:rsid w:val="005877F0"/>
    <w:rsid w:val="0058798C"/>
    <w:rsid w:val="00590021"/>
    <w:rsid w:val="005900FA"/>
    <w:rsid w:val="005908EC"/>
    <w:rsid w:val="00590C47"/>
    <w:rsid w:val="00591246"/>
    <w:rsid w:val="0059272F"/>
    <w:rsid w:val="005928FA"/>
    <w:rsid w:val="00592AA5"/>
    <w:rsid w:val="00593127"/>
    <w:rsid w:val="00593340"/>
    <w:rsid w:val="0059346A"/>
    <w:rsid w:val="005935A4"/>
    <w:rsid w:val="005948C2"/>
    <w:rsid w:val="00594D58"/>
    <w:rsid w:val="00595BB2"/>
    <w:rsid w:val="00595C43"/>
    <w:rsid w:val="00595DCA"/>
    <w:rsid w:val="00597054"/>
    <w:rsid w:val="00597273"/>
    <w:rsid w:val="005975CC"/>
    <w:rsid w:val="0059779B"/>
    <w:rsid w:val="005A0240"/>
    <w:rsid w:val="005A0371"/>
    <w:rsid w:val="005A0EE4"/>
    <w:rsid w:val="005A1692"/>
    <w:rsid w:val="005A191E"/>
    <w:rsid w:val="005A1BD0"/>
    <w:rsid w:val="005A1C56"/>
    <w:rsid w:val="005A209A"/>
    <w:rsid w:val="005A2F1E"/>
    <w:rsid w:val="005A332D"/>
    <w:rsid w:val="005A662D"/>
    <w:rsid w:val="005A6638"/>
    <w:rsid w:val="005A7162"/>
    <w:rsid w:val="005A7C88"/>
    <w:rsid w:val="005A7E5D"/>
    <w:rsid w:val="005B0481"/>
    <w:rsid w:val="005B0DC9"/>
    <w:rsid w:val="005B1409"/>
    <w:rsid w:val="005B1A20"/>
    <w:rsid w:val="005B1C3C"/>
    <w:rsid w:val="005B35D7"/>
    <w:rsid w:val="005B3865"/>
    <w:rsid w:val="005B3873"/>
    <w:rsid w:val="005B392A"/>
    <w:rsid w:val="005B3AA3"/>
    <w:rsid w:val="005B597B"/>
    <w:rsid w:val="005B6155"/>
    <w:rsid w:val="005B61A1"/>
    <w:rsid w:val="005B67FA"/>
    <w:rsid w:val="005B68DE"/>
    <w:rsid w:val="005B6F83"/>
    <w:rsid w:val="005B7909"/>
    <w:rsid w:val="005C08BD"/>
    <w:rsid w:val="005C1121"/>
    <w:rsid w:val="005C16CB"/>
    <w:rsid w:val="005C2637"/>
    <w:rsid w:val="005C37B2"/>
    <w:rsid w:val="005C3802"/>
    <w:rsid w:val="005C42D6"/>
    <w:rsid w:val="005C4AC9"/>
    <w:rsid w:val="005C544E"/>
    <w:rsid w:val="005C6DD0"/>
    <w:rsid w:val="005C70AE"/>
    <w:rsid w:val="005C74FB"/>
    <w:rsid w:val="005C7F4B"/>
    <w:rsid w:val="005D074F"/>
    <w:rsid w:val="005D0ECC"/>
    <w:rsid w:val="005D1453"/>
    <w:rsid w:val="005D1602"/>
    <w:rsid w:val="005D2E4E"/>
    <w:rsid w:val="005D3910"/>
    <w:rsid w:val="005D5926"/>
    <w:rsid w:val="005D6223"/>
    <w:rsid w:val="005D66A4"/>
    <w:rsid w:val="005D6D75"/>
    <w:rsid w:val="005D6DDF"/>
    <w:rsid w:val="005D6EAD"/>
    <w:rsid w:val="005D722D"/>
    <w:rsid w:val="005D7597"/>
    <w:rsid w:val="005D7689"/>
    <w:rsid w:val="005D77AE"/>
    <w:rsid w:val="005E0DAC"/>
    <w:rsid w:val="005E2B5A"/>
    <w:rsid w:val="005E35B7"/>
    <w:rsid w:val="005E385F"/>
    <w:rsid w:val="005E416B"/>
    <w:rsid w:val="005E4C51"/>
    <w:rsid w:val="005E5720"/>
    <w:rsid w:val="005E5B81"/>
    <w:rsid w:val="005E5C6E"/>
    <w:rsid w:val="005E635B"/>
    <w:rsid w:val="005E6762"/>
    <w:rsid w:val="005F08D8"/>
    <w:rsid w:val="005F1163"/>
    <w:rsid w:val="005F24B8"/>
    <w:rsid w:val="005F25B9"/>
    <w:rsid w:val="005F2CB1"/>
    <w:rsid w:val="005F3025"/>
    <w:rsid w:val="005F30C3"/>
    <w:rsid w:val="005F3FA8"/>
    <w:rsid w:val="005F41DE"/>
    <w:rsid w:val="005F4361"/>
    <w:rsid w:val="005F4C94"/>
    <w:rsid w:val="005F4D0F"/>
    <w:rsid w:val="005F504D"/>
    <w:rsid w:val="005F50EF"/>
    <w:rsid w:val="005F515E"/>
    <w:rsid w:val="005F5911"/>
    <w:rsid w:val="005F5F21"/>
    <w:rsid w:val="005F618C"/>
    <w:rsid w:val="005F6467"/>
    <w:rsid w:val="005F6692"/>
    <w:rsid w:val="005F66FA"/>
    <w:rsid w:val="005F6BF6"/>
    <w:rsid w:val="005F6E97"/>
    <w:rsid w:val="005F70BD"/>
    <w:rsid w:val="005F7E6B"/>
    <w:rsid w:val="005F7FBC"/>
    <w:rsid w:val="0060007F"/>
    <w:rsid w:val="00600958"/>
    <w:rsid w:val="00600B3A"/>
    <w:rsid w:val="006013A5"/>
    <w:rsid w:val="0060213A"/>
    <w:rsid w:val="0060266F"/>
    <w:rsid w:val="0060283C"/>
    <w:rsid w:val="006034EF"/>
    <w:rsid w:val="00604F14"/>
    <w:rsid w:val="006051E8"/>
    <w:rsid w:val="00606FA1"/>
    <w:rsid w:val="006108C0"/>
    <w:rsid w:val="00610FF3"/>
    <w:rsid w:val="00611B83"/>
    <w:rsid w:val="006120D4"/>
    <w:rsid w:val="00612BA7"/>
    <w:rsid w:val="0061322C"/>
    <w:rsid w:val="00613257"/>
    <w:rsid w:val="00613726"/>
    <w:rsid w:val="0061385C"/>
    <w:rsid w:val="006144E4"/>
    <w:rsid w:val="006146E0"/>
    <w:rsid w:val="00614C08"/>
    <w:rsid w:val="00615A56"/>
    <w:rsid w:val="0061633A"/>
    <w:rsid w:val="0062015D"/>
    <w:rsid w:val="00620A71"/>
    <w:rsid w:val="00620D80"/>
    <w:rsid w:val="00620F1E"/>
    <w:rsid w:val="00621ADE"/>
    <w:rsid w:val="00621D83"/>
    <w:rsid w:val="00622C11"/>
    <w:rsid w:val="00622C86"/>
    <w:rsid w:val="006232F0"/>
    <w:rsid w:val="0062330A"/>
    <w:rsid w:val="006234A6"/>
    <w:rsid w:val="00624295"/>
    <w:rsid w:val="006242FE"/>
    <w:rsid w:val="00625741"/>
    <w:rsid w:val="00625909"/>
    <w:rsid w:val="00625CD1"/>
    <w:rsid w:val="00625D22"/>
    <w:rsid w:val="006262CE"/>
    <w:rsid w:val="006263BC"/>
    <w:rsid w:val="00630001"/>
    <w:rsid w:val="00630F18"/>
    <w:rsid w:val="00631199"/>
    <w:rsid w:val="006311B3"/>
    <w:rsid w:val="0063284C"/>
    <w:rsid w:val="00632F72"/>
    <w:rsid w:val="00633DDE"/>
    <w:rsid w:val="00633EC9"/>
    <w:rsid w:val="00634590"/>
    <w:rsid w:val="006345FC"/>
    <w:rsid w:val="00635D63"/>
    <w:rsid w:val="00636247"/>
    <w:rsid w:val="00636398"/>
    <w:rsid w:val="006368D3"/>
    <w:rsid w:val="0063710A"/>
    <w:rsid w:val="006372B9"/>
    <w:rsid w:val="006377EC"/>
    <w:rsid w:val="00637F2E"/>
    <w:rsid w:val="00640272"/>
    <w:rsid w:val="00640ADA"/>
    <w:rsid w:val="00640C27"/>
    <w:rsid w:val="00640DBB"/>
    <w:rsid w:val="0064149A"/>
    <w:rsid w:val="0064151F"/>
    <w:rsid w:val="00641533"/>
    <w:rsid w:val="00641D54"/>
    <w:rsid w:val="00641F2B"/>
    <w:rsid w:val="0064208D"/>
    <w:rsid w:val="0064285D"/>
    <w:rsid w:val="0064294F"/>
    <w:rsid w:val="00643475"/>
    <w:rsid w:val="0064396A"/>
    <w:rsid w:val="00645AB0"/>
    <w:rsid w:val="00645B7A"/>
    <w:rsid w:val="0064624E"/>
    <w:rsid w:val="00646868"/>
    <w:rsid w:val="006468F4"/>
    <w:rsid w:val="00646AC4"/>
    <w:rsid w:val="00647844"/>
    <w:rsid w:val="00650285"/>
    <w:rsid w:val="00650AB9"/>
    <w:rsid w:val="00652694"/>
    <w:rsid w:val="006532F1"/>
    <w:rsid w:val="00653BB1"/>
    <w:rsid w:val="00654394"/>
    <w:rsid w:val="0065446F"/>
    <w:rsid w:val="00654A57"/>
    <w:rsid w:val="006550ED"/>
    <w:rsid w:val="00655733"/>
    <w:rsid w:val="0065574D"/>
    <w:rsid w:val="006558D5"/>
    <w:rsid w:val="00655ACD"/>
    <w:rsid w:val="00655B6A"/>
    <w:rsid w:val="00655D39"/>
    <w:rsid w:val="006563A0"/>
    <w:rsid w:val="00656A92"/>
    <w:rsid w:val="00656ABB"/>
    <w:rsid w:val="00656DDE"/>
    <w:rsid w:val="006578DF"/>
    <w:rsid w:val="00657F12"/>
    <w:rsid w:val="0066011D"/>
    <w:rsid w:val="00660427"/>
    <w:rsid w:val="006607C0"/>
    <w:rsid w:val="006613A6"/>
    <w:rsid w:val="0066169F"/>
    <w:rsid w:val="006617C0"/>
    <w:rsid w:val="0066234E"/>
    <w:rsid w:val="006627A2"/>
    <w:rsid w:val="00662831"/>
    <w:rsid w:val="00662DEE"/>
    <w:rsid w:val="006634E6"/>
    <w:rsid w:val="00663548"/>
    <w:rsid w:val="006655EE"/>
    <w:rsid w:val="00665BE1"/>
    <w:rsid w:val="00666785"/>
    <w:rsid w:val="00666DC1"/>
    <w:rsid w:val="0066704A"/>
    <w:rsid w:val="00667203"/>
    <w:rsid w:val="00667561"/>
    <w:rsid w:val="00667EE7"/>
    <w:rsid w:val="00670272"/>
    <w:rsid w:val="00670922"/>
    <w:rsid w:val="00670A31"/>
    <w:rsid w:val="00670BE1"/>
    <w:rsid w:val="00670CEB"/>
    <w:rsid w:val="00670FF1"/>
    <w:rsid w:val="00671498"/>
    <w:rsid w:val="006717F9"/>
    <w:rsid w:val="00671D1C"/>
    <w:rsid w:val="0067218F"/>
    <w:rsid w:val="00672218"/>
    <w:rsid w:val="00673081"/>
    <w:rsid w:val="006741F2"/>
    <w:rsid w:val="00674CC3"/>
    <w:rsid w:val="00674F0E"/>
    <w:rsid w:val="006757A7"/>
    <w:rsid w:val="00675C72"/>
    <w:rsid w:val="00675FF9"/>
    <w:rsid w:val="006771F9"/>
    <w:rsid w:val="00677218"/>
    <w:rsid w:val="006776D7"/>
    <w:rsid w:val="00680640"/>
    <w:rsid w:val="0068073D"/>
    <w:rsid w:val="00680842"/>
    <w:rsid w:val="00680E3E"/>
    <w:rsid w:val="00681003"/>
    <w:rsid w:val="006810BF"/>
    <w:rsid w:val="006817C9"/>
    <w:rsid w:val="00682EFF"/>
    <w:rsid w:val="0068381D"/>
    <w:rsid w:val="00683D1D"/>
    <w:rsid w:val="00683ECE"/>
    <w:rsid w:val="00684347"/>
    <w:rsid w:val="00684967"/>
    <w:rsid w:val="006849CC"/>
    <w:rsid w:val="00685E9E"/>
    <w:rsid w:val="0069006F"/>
    <w:rsid w:val="0069091E"/>
    <w:rsid w:val="00690CEE"/>
    <w:rsid w:val="00690D98"/>
    <w:rsid w:val="00691504"/>
    <w:rsid w:val="00691AF3"/>
    <w:rsid w:val="00691C9A"/>
    <w:rsid w:val="00691DDC"/>
    <w:rsid w:val="00692517"/>
    <w:rsid w:val="00695FC2"/>
    <w:rsid w:val="006967B8"/>
    <w:rsid w:val="00696949"/>
    <w:rsid w:val="00696ADF"/>
    <w:rsid w:val="00696BB1"/>
    <w:rsid w:val="00696E56"/>
    <w:rsid w:val="00697052"/>
    <w:rsid w:val="00697279"/>
    <w:rsid w:val="00697EEA"/>
    <w:rsid w:val="006A05FA"/>
    <w:rsid w:val="006A0A77"/>
    <w:rsid w:val="006A16FD"/>
    <w:rsid w:val="006A174F"/>
    <w:rsid w:val="006A303C"/>
    <w:rsid w:val="006A46FB"/>
    <w:rsid w:val="006A477F"/>
    <w:rsid w:val="006A4993"/>
    <w:rsid w:val="006A4AFB"/>
    <w:rsid w:val="006A5AE7"/>
    <w:rsid w:val="006A5AF3"/>
    <w:rsid w:val="006A5CB1"/>
    <w:rsid w:val="006A5E28"/>
    <w:rsid w:val="006A5FE5"/>
    <w:rsid w:val="006A697B"/>
    <w:rsid w:val="006A7727"/>
    <w:rsid w:val="006A7AFF"/>
    <w:rsid w:val="006A7F00"/>
    <w:rsid w:val="006B15A9"/>
    <w:rsid w:val="006B15AF"/>
    <w:rsid w:val="006B1816"/>
    <w:rsid w:val="006B2099"/>
    <w:rsid w:val="006B233B"/>
    <w:rsid w:val="006B2A2F"/>
    <w:rsid w:val="006B2E66"/>
    <w:rsid w:val="006B337B"/>
    <w:rsid w:val="006B4730"/>
    <w:rsid w:val="006B50CF"/>
    <w:rsid w:val="006B541B"/>
    <w:rsid w:val="006B7620"/>
    <w:rsid w:val="006B7886"/>
    <w:rsid w:val="006B7916"/>
    <w:rsid w:val="006C03B8"/>
    <w:rsid w:val="006C0AFD"/>
    <w:rsid w:val="006C0B07"/>
    <w:rsid w:val="006C1337"/>
    <w:rsid w:val="006C1782"/>
    <w:rsid w:val="006C363B"/>
    <w:rsid w:val="006C4073"/>
    <w:rsid w:val="006C51D5"/>
    <w:rsid w:val="006C564E"/>
    <w:rsid w:val="006C590F"/>
    <w:rsid w:val="006C5AFE"/>
    <w:rsid w:val="006C5EC9"/>
    <w:rsid w:val="006C6059"/>
    <w:rsid w:val="006C67FB"/>
    <w:rsid w:val="006C6C48"/>
    <w:rsid w:val="006C7522"/>
    <w:rsid w:val="006C78C9"/>
    <w:rsid w:val="006D12A7"/>
    <w:rsid w:val="006D13AB"/>
    <w:rsid w:val="006D13AE"/>
    <w:rsid w:val="006D1861"/>
    <w:rsid w:val="006D1A1B"/>
    <w:rsid w:val="006D2057"/>
    <w:rsid w:val="006D26A2"/>
    <w:rsid w:val="006D401A"/>
    <w:rsid w:val="006D4601"/>
    <w:rsid w:val="006D52E9"/>
    <w:rsid w:val="006D5487"/>
    <w:rsid w:val="006D5577"/>
    <w:rsid w:val="006D636A"/>
    <w:rsid w:val="006D63B8"/>
    <w:rsid w:val="006D6667"/>
    <w:rsid w:val="006D6F08"/>
    <w:rsid w:val="006D7930"/>
    <w:rsid w:val="006D7BEB"/>
    <w:rsid w:val="006D7E09"/>
    <w:rsid w:val="006E00D1"/>
    <w:rsid w:val="006E062C"/>
    <w:rsid w:val="006E07B6"/>
    <w:rsid w:val="006E0CF7"/>
    <w:rsid w:val="006E0EA4"/>
    <w:rsid w:val="006E1563"/>
    <w:rsid w:val="006E1C82"/>
    <w:rsid w:val="006E226D"/>
    <w:rsid w:val="006E28B7"/>
    <w:rsid w:val="006E29E7"/>
    <w:rsid w:val="006E2A9B"/>
    <w:rsid w:val="006E3310"/>
    <w:rsid w:val="006E3361"/>
    <w:rsid w:val="006E36E8"/>
    <w:rsid w:val="006E4A32"/>
    <w:rsid w:val="006E4E39"/>
    <w:rsid w:val="006E4E8B"/>
    <w:rsid w:val="006E5261"/>
    <w:rsid w:val="006E53A5"/>
    <w:rsid w:val="006E565E"/>
    <w:rsid w:val="006E673D"/>
    <w:rsid w:val="006E6AD0"/>
    <w:rsid w:val="006E6C21"/>
    <w:rsid w:val="006E7D3B"/>
    <w:rsid w:val="006F05E4"/>
    <w:rsid w:val="006F0C64"/>
    <w:rsid w:val="006F1A5E"/>
    <w:rsid w:val="006F1B70"/>
    <w:rsid w:val="006F2879"/>
    <w:rsid w:val="006F341D"/>
    <w:rsid w:val="006F3CDE"/>
    <w:rsid w:val="006F3F26"/>
    <w:rsid w:val="006F581A"/>
    <w:rsid w:val="006F58D4"/>
    <w:rsid w:val="006F6582"/>
    <w:rsid w:val="006F696F"/>
    <w:rsid w:val="006F6F95"/>
    <w:rsid w:val="006F7492"/>
    <w:rsid w:val="006F7F4E"/>
    <w:rsid w:val="00701554"/>
    <w:rsid w:val="00702288"/>
    <w:rsid w:val="007027C3"/>
    <w:rsid w:val="007031BF"/>
    <w:rsid w:val="0070346E"/>
    <w:rsid w:val="00703554"/>
    <w:rsid w:val="00703A59"/>
    <w:rsid w:val="00703A88"/>
    <w:rsid w:val="00703C44"/>
    <w:rsid w:val="0070448C"/>
    <w:rsid w:val="00704A5F"/>
    <w:rsid w:val="00704EDB"/>
    <w:rsid w:val="00704F73"/>
    <w:rsid w:val="00705464"/>
    <w:rsid w:val="00706101"/>
    <w:rsid w:val="00707072"/>
    <w:rsid w:val="00707D61"/>
    <w:rsid w:val="00707EB6"/>
    <w:rsid w:val="00710186"/>
    <w:rsid w:val="00710705"/>
    <w:rsid w:val="00712287"/>
    <w:rsid w:val="00712772"/>
    <w:rsid w:val="007148D3"/>
    <w:rsid w:val="00714E01"/>
    <w:rsid w:val="0071552F"/>
    <w:rsid w:val="00715B9A"/>
    <w:rsid w:val="00715E7C"/>
    <w:rsid w:val="007167EF"/>
    <w:rsid w:val="0071697E"/>
    <w:rsid w:val="00716ABB"/>
    <w:rsid w:val="00717892"/>
    <w:rsid w:val="00717EB4"/>
    <w:rsid w:val="00721423"/>
    <w:rsid w:val="0072191F"/>
    <w:rsid w:val="00721947"/>
    <w:rsid w:val="00721992"/>
    <w:rsid w:val="00721995"/>
    <w:rsid w:val="00721B32"/>
    <w:rsid w:val="00724350"/>
    <w:rsid w:val="007248AC"/>
    <w:rsid w:val="00724B49"/>
    <w:rsid w:val="00724CC9"/>
    <w:rsid w:val="0072525B"/>
    <w:rsid w:val="007257D0"/>
    <w:rsid w:val="00725B52"/>
    <w:rsid w:val="00725D51"/>
    <w:rsid w:val="00726D91"/>
    <w:rsid w:val="00726EA6"/>
    <w:rsid w:val="00727208"/>
    <w:rsid w:val="00727680"/>
    <w:rsid w:val="00727E30"/>
    <w:rsid w:val="00730041"/>
    <w:rsid w:val="00730D4F"/>
    <w:rsid w:val="007310B0"/>
    <w:rsid w:val="00731708"/>
    <w:rsid w:val="007318D4"/>
    <w:rsid w:val="007331C9"/>
    <w:rsid w:val="007333A7"/>
    <w:rsid w:val="00734360"/>
    <w:rsid w:val="007348B1"/>
    <w:rsid w:val="00734994"/>
    <w:rsid w:val="00735841"/>
    <w:rsid w:val="007362A6"/>
    <w:rsid w:val="00736D7D"/>
    <w:rsid w:val="00737399"/>
    <w:rsid w:val="00737495"/>
    <w:rsid w:val="00737AD6"/>
    <w:rsid w:val="007407C5"/>
    <w:rsid w:val="00740B91"/>
    <w:rsid w:val="00740E58"/>
    <w:rsid w:val="007445A0"/>
    <w:rsid w:val="007448B0"/>
    <w:rsid w:val="0074524B"/>
    <w:rsid w:val="00745C7D"/>
    <w:rsid w:val="00746D2F"/>
    <w:rsid w:val="0074708F"/>
    <w:rsid w:val="00747327"/>
    <w:rsid w:val="00747682"/>
    <w:rsid w:val="00747D8B"/>
    <w:rsid w:val="0075031E"/>
    <w:rsid w:val="00750926"/>
    <w:rsid w:val="00750943"/>
    <w:rsid w:val="00750A41"/>
    <w:rsid w:val="00750CEA"/>
    <w:rsid w:val="0075102D"/>
    <w:rsid w:val="00751228"/>
    <w:rsid w:val="00751676"/>
    <w:rsid w:val="00752453"/>
    <w:rsid w:val="007527AD"/>
    <w:rsid w:val="00752FB3"/>
    <w:rsid w:val="0075372A"/>
    <w:rsid w:val="0075426A"/>
    <w:rsid w:val="00754631"/>
    <w:rsid w:val="00754F05"/>
    <w:rsid w:val="007556A5"/>
    <w:rsid w:val="00756475"/>
    <w:rsid w:val="007571E1"/>
    <w:rsid w:val="00760468"/>
    <w:rsid w:val="007604B2"/>
    <w:rsid w:val="00763E77"/>
    <w:rsid w:val="0076425D"/>
    <w:rsid w:val="00764B9F"/>
    <w:rsid w:val="00765281"/>
    <w:rsid w:val="00765B29"/>
    <w:rsid w:val="00765BCB"/>
    <w:rsid w:val="00766BAD"/>
    <w:rsid w:val="00766C39"/>
    <w:rsid w:val="0076712F"/>
    <w:rsid w:val="007672A0"/>
    <w:rsid w:val="007672AD"/>
    <w:rsid w:val="0076798D"/>
    <w:rsid w:val="00767BC2"/>
    <w:rsid w:val="0077018E"/>
    <w:rsid w:val="0077030F"/>
    <w:rsid w:val="0077072D"/>
    <w:rsid w:val="007718CC"/>
    <w:rsid w:val="0077296F"/>
    <w:rsid w:val="007729A2"/>
    <w:rsid w:val="00772A74"/>
    <w:rsid w:val="00773477"/>
    <w:rsid w:val="007735F5"/>
    <w:rsid w:val="007737B4"/>
    <w:rsid w:val="00773EB0"/>
    <w:rsid w:val="0077469D"/>
    <w:rsid w:val="007747B3"/>
    <w:rsid w:val="0077547B"/>
    <w:rsid w:val="007755F2"/>
    <w:rsid w:val="00775AF3"/>
    <w:rsid w:val="00775FFB"/>
    <w:rsid w:val="00776439"/>
    <w:rsid w:val="00776971"/>
    <w:rsid w:val="00777025"/>
    <w:rsid w:val="0077727B"/>
    <w:rsid w:val="00780A80"/>
    <w:rsid w:val="0078123E"/>
    <w:rsid w:val="007815E1"/>
    <w:rsid w:val="0078177E"/>
    <w:rsid w:val="007819A1"/>
    <w:rsid w:val="00782C84"/>
    <w:rsid w:val="0078304C"/>
    <w:rsid w:val="00783673"/>
    <w:rsid w:val="00784814"/>
    <w:rsid w:val="00785086"/>
    <w:rsid w:val="00785490"/>
    <w:rsid w:val="007863DF"/>
    <w:rsid w:val="007865D4"/>
    <w:rsid w:val="00786BCE"/>
    <w:rsid w:val="00787944"/>
    <w:rsid w:val="00790057"/>
    <w:rsid w:val="00790C02"/>
    <w:rsid w:val="00790F10"/>
    <w:rsid w:val="00791F74"/>
    <w:rsid w:val="007925EA"/>
    <w:rsid w:val="00792B87"/>
    <w:rsid w:val="00793096"/>
    <w:rsid w:val="00793148"/>
    <w:rsid w:val="007934E3"/>
    <w:rsid w:val="0079376F"/>
    <w:rsid w:val="00793CD8"/>
    <w:rsid w:val="00794528"/>
    <w:rsid w:val="00794552"/>
    <w:rsid w:val="0079512F"/>
    <w:rsid w:val="00795273"/>
    <w:rsid w:val="00795C92"/>
    <w:rsid w:val="00796231"/>
    <w:rsid w:val="00796ACA"/>
    <w:rsid w:val="00796FB5"/>
    <w:rsid w:val="00797019"/>
    <w:rsid w:val="00797173"/>
    <w:rsid w:val="007975F2"/>
    <w:rsid w:val="00797817"/>
    <w:rsid w:val="00797879"/>
    <w:rsid w:val="00797EC9"/>
    <w:rsid w:val="007A12D5"/>
    <w:rsid w:val="007A1653"/>
    <w:rsid w:val="007A169A"/>
    <w:rsid w:val="007A1CB3"/>
    <w:rsid w:val="007A2ACD"/>
    <w:rsid w:val="007A306F"/>
    <w:rsid w:val="007A3C3D"/>
    <w:rsid w:val="007A4325"/>
    <w:rsid w:val="007A43A6"/>
    <w:rsid w:val="007A44B6"/>
    <w:rsid w:val="007A4C86"/>
    <w:rsid w:val="007A58A6"/>
    <w:rsid w:val="007A593B"/>
    <w:rsid w:val="007A61E6"/>
    <w:rsid w:val="007A630C"/>
    <w:rsid w:val="007A7B9E"/>
    <w:rsid w:val="007A7F2D"/>
    <w:rsid w:val="007B094E"/>
    <w:rsid w:val="007B0A0B"/>
    <w:rsid w:val="007B181E"/>
    <w:rsid w:val="007B23C8"/>
    <w:rsid w:val="007B2654"/>
    <w:rsid w:val="007B2DC1"/>
    <w:rsid w:val="007B3D2D"/>
    <w:rsid w:val="007B41C3"/>
    <w:rsid w:val="007B482A"/>
    <w:rsid w:val="007B49B3"/>
    <w:rsid w:val="007B50AE"/>
    <w:rsid w:val="007B51DF"/>
    <w:rsid w:val="007B5860"/>
    <w:rsid w:val="007B5A12"/>
    <w:rsid w:val="007B5C92"/>
    <w:rsid w:val="007B6275"/>
    <w:rsid w:val="007B6E53"/>
    <w:rsid w:val="007C047A"/>
    <w:rsid w:val="007C05DD"/>
    <w:rsid w:val="007C0AE7"/>
    <w:rsid w:val="007C13A3"/>
    <w:rsid w:val="007C1496"/>
    <w:rsid w:val="007C184E"/>
    <w:rsid w:val="007C2239"/>
    <w:rsid w:val="007C29EF"/>
    <w:rsid w:val="007C302D"/>
    <w:rsid w:val="007C37F3"/>
    <w:rsid w:val="007C3B4C"/>
    <w:rsid w:val="007C3D18"/>
    <w:rsid w:val="007C49FB"/>
    <w:rsid w:val="007C4E74"/>
    <w:rsid w:val="007C5208"/>
    <w:rsid w:val="007C5BAD"/>
    <w:rsid w:val="007C60BF"/>
    <w:rsid w:val="007C6504"/>
    <w:rsid w:val="007C6A07"/>
    <w:rsid w:val="007C6D8D"/>
    <w:rsid w:val="007C712A"/>
    <w:rsid w:val="007C75A1"/>
    <w:rsid w:val="007C77A5"/>
    <w:rsid w:val="007C786B"/>
    <w:rsid w:val="007D04E5"/>
    <w:rsid w:val="007D0615"/>
    <w:rsid w:val="007D0991"/>
    <w:rsid w:val="007D1B77"/>
    <w:rsid w:val="007D1F10"/>
    <w:rsid w:val="007D2FBA"/>
    <w:rsid w:val="007D32EE"/>
    <w:rsid w:val="007D3E1E"/>
    <w:rsid w:val="007D3ED1"/>
    <w:rsid w:val="007D3FD0"/>
    <w:rsid w:val="007D5901"/>
    <w:rsid w:val="007D59E3"/>
    <w:rsid w:val="007D5DEE"/>
    <w:rsid w:val="007D63FF"/>
    <w:rsid w:val="007D698A"/>
    <w:rsid w:val="007D6B75"/>
    <w:rsid w:val="007D6FC9"/>
    <w:rsid w:val="007D7526"/>
    <w:rsid w:val="007E0601"/>
    <w:rsid w:val="007E0608"/>
    <w:rsid w:val="007E24A0"/>
    <w:rsid w:val="007E2CF9"/>
    <w:rsid w:val="007E2DFC"/>
    <w:rsid w:val="007E3112"/>
    <w:rsid w:val="007E367B"/>
    <w:rsid w:val="007E3DF4"/>
    <w:rsid w:val="007E3E33"/>
    <w:rsid w:val="007E3F41"/>
    <w:rsid w:val="007E3FE3"/>
    <w:rsid w:val="007E4610"/>
    <w:rsid w:val="007E4715"/>
    <w:rsid w:val="007E4906"/>
    <w:rsid w:val="007E4A27"/>
    <w:rsid w:val="007E505B"/>
    <w:rsid w:val="007E7091"/>
    <w:rsid w:val="007E70C3"/>
    <w:rsid w:val="007E72F9"/>
    <w:rsid w:val="007E7671"/>
    <w:rsid w:val="007E7A19"/>
    <w:rsid w:val="007F0D29"/>
    <w:rsid w:val="007F0F12"/>
    <w:rsid w:val="007F2B7C"/>
    <w:rsid w:val="007F38CC"/>
    <w:rsid w:val="007F3A18"/>
    <w:rsid w:val="007F3AD2"/>
    <w:rsid w:val="007F3D72"/>
    <w:rsid w:val="007F3E25"/>
    <w:rsid w:val="007F470F"/>
    <w:rsid w:val="007F4ADC"/>
    <w:rsid w:val="007F4F3A"/>
    <w:rsid w:val="007F682B"/>
    <w:rsid w:val="008000FA"/>
    <w:rsid w:val="008007A3"/>
    <w:rsid w:val="00801694"/>
    <w:rsid w:val="00801B1C"/>
    <w:rsid w:val="00801D8F"/>
    <w:rsid w:val="008024B5"/>
    <w:rsid w:val="00803FAE"/>
    <w:rsid w:val="0080422C"/>
    <w:rsid w:val="00804D40"/>
    <w:rsid w:val="00804D77"/>
    <w:rsid w:val="0080560E"/>
    <w:rsid w:val="0080605F"/>
    <w:rsid w:val="0080733B"/>
    <w:rsid w:val="008073BD"/>
    <w:rsid w:val="00807706"/>
    <w:rsid w:val="00807786"/>
    <w:rsid w:val="00810072"/>
    <w:rsid w:val="00810FAA"/>
    <w:rsid w:val="00811FCB"/>
    <w:rsid w:val="00812573"/>
    <w:rsid w:val="0081277F"/>
    <w:rsid w:val="0081290C"/>
    <w:rsid w:val="00814408"/>
    <w:rsid w:val="00814BD0"/>
    <w:rsid w:val="00815384"/>
    <w:rsid w:val="008158D6"/>
    <w:rsid w:val="00816CB3"/>
    <w:rsid w:val="00816DE8"/>
    <w:rsid w:val="00817196"/>
    <w:rsid w:val="008201D0"/>
    <w:rsid w:val="008203DD"/>
    <w:rsid w:val="00820ABD"/>
    <w:rsid w:val="00821AB2"/>
    <w:rsid w:val="00822053"/>
    <w:rsid w:val="008235DB"/>
    <w:rsid w:val="00823E2E"/>
    <w:rsid w:val="00824AB4"/>
    <w:rsid w:val="00824EA8"/>
    <w:rsid w:val="00824FC3"/>
    <w:rsid w:val="008253A6"/>
    <w:rsid w:val="00825C42"/>
    <w:rsid w:val="00825D25"/>
    <w:rsid w:val="00826A0C"/>
    <w:rsid w:val="00827D6F"/>
    <w:rsid w:val="00830F2B"/>
    <w:rsid w:val="008315D7"/>
    <w:rsid w:val="00831694"/>
    <w:rsid w:val="008317F6"/>
    <w:rsid w:val="00831BB1"/>
    <w:rsid w:val="00831CE1"/>
    <w:rsid w:val="00832120"/>
    <w:rsid w:val="00832863"/>
    <w:rsid w:val="00832B10"/>
    <w:rsid w:val="00833B58"/>
    <w:rsid w:val="00834370"/>
    <w:rsid w:val="00834B3A"/>
    <w:rsid w:val="00834D86"/>
    <w:rsid w:val="00834DBE"/>
    <w:rsid w:val="00835020"/>
    <w:rsid w:val="008352CA"/>
    <w:rsid w:val="00835D07"/>
    <w:rsid w:val="008371D9"/>
    <w:rsid w:val="0083721B"/>
    <w:rsid w:val="008376AC"/>
    <w:rsid w:val="00841994"/>
    <w:rsid w:val="00842964"/>
    <w:rsid w:val="00842D32"/>
    <w:rsid w:val="00843033"/>
    <w:rsid w:val="008444D6"/>
    <w:rsid w:val="008444E8"/>
    <w:rsid w:val="00844B9C"/>
    <w:rsid w:val="00844E80"/>
    <w:rsid w:val="00846886"/>
    <w:rsid w:val="00846F7C"/>
    <w:rsid w:val="00846FE7"/>
    <w:rsid w:val="00847197"/>
    <w:rsid w:val="0084736C"/>
    <w:rsid w:val="008477E5"/>
    <w:rsid w:val="00847EB1"/>
    <w:rsid w:val="00847FC3"/>
    <w:rsid w:val="008503D7"/>
    <w:rsid w:val="008508BA"/>
    <w:rsid w:val="008512D2"/>
    <w:rsid w:val="00852B38"/>
    <w:rsid w:val="0085309F"/>
    <w:rsid w:val="008530AE"/>
    <w:rsid w:val="008530D4"/>
    <w:rsid w:val="0085358F"/>
    <w:rsid w:val="008535B2"/>
    <w:rsid w:val="008541F6"/>
    <w:rsid w:val="0085445A"/>
    <w:rsid w:val="0085467C"/>
    <w:rsid w:val="00855051"/>
    <w:rsid w:val="008550CD"/>
    <w:rsid w:val="008551E4"/>
    <w:rsid w:val="008558DD"/>
    <w:rsid w:val="00856911"/>
    <w:rsid w:val="008571F5"/>
    <w:rsid w:val="00857228"/>
    <w:rsid w:val="00860325"/>
    <w:rsid w:val="00860370"/>
    <w:rsid w:val="00860DFA"/>
    <w:rsid w:val="00860FE8"/>
    <w:rsid w:val="00861226"/>
    <w:rsid w:val="00861C37"/>
    <w:rsid w:val="008633A4"/>
    <w:rsid w:val="00864083"/>
    <w:rsid w:val="0086486B"/>
    <w:rsid w:val="00865F5E"/>
    <w:rsid w:val="00866DDB"/>
    <w:rsid w:val="008677FD"/>
    <w:rsid w:val="00867FA7"/>
    <w:rsid w:val="008706D4"/>
    <w:rsid w:val="00870F8A"/>
    <w:rsid w:val="008719A4"/>
    <w:rsid w:val="00871C71"/>
    <w:rsid w:val="00871D23"/>
    <w:rsid w:val="00872126"/>
    <w:rsid w:val="008721BA"/>
    <w:rsid w:val="00873AAB"/>
    <w:rsid w:val="00874312"/>
    <w:rsid w:val="0087437C"/>
    <w:rsid w:val="0087449C"/>
    <w:rsid w:val="00874EC7"/>
    <w:rsid w:val="00875611"/>
    <w:rsid w:val="00875B0F"/>
    <w:rsid w:val="00875CD7"/>
    <w:rsid w:val="008763B8"/>
    <w:rsid w:val="00876625"/>
    <w:rsid w:val="00876774"/>
    <w:rsid w:val="00876B4D"/>
    <w:rsid w:val="00877295"/>
    <w:rsid w:val="00877864"/>
    <w:rsid w:val="00877F18"/>
    <w:rsid w:val="00880162"/>
    <w:rsid w:val="00880459"/>
    <w:rsid w:val="00880E8F"/>
    <w:rsid w:val="00881991"/>
    <w:rsid w:val="00882B2B"/>
    <w:rsid w:val="00882C05"/>
    <w:rsid w:val="00883338"/>
    <w:rsid w:val="00883B71"/>
    <w:rsid w:val="008847B5"/>
    <w:rsid w:val="0088496B"/>
    <w:rsid w:val="00885574"/>
    <w:rsid w:val="0088694F"/>
    <w:rsid w:val="00886BE1"/>
    <w:rsid w:val="0088781D"/>
    <w:rsid w:val="0088782B"/>
    <w:rsid w:val="00887E78"/>
    <w:rsid w:val="00890885"/>
    <w:rsid w:val="008910D2"/>
    <w:rsid w:val="00891197"/>
    <w:rsid w:val="00892997"/>
    <w:rsid w:val="00892E55"/>
    <w:rsid w:val="00893104"/>
    <w:rsid w:val="008932DD"/>
    <w:rsid w:val="00893F49"/>
    <w:rsid w:val="008941E3"/>
    <w:rsid w:val="008941FB"/>
    <w:rsid w:val="00894686"/>
    <w:rsid w:val="00894A88"/>
    <w:rsid w:val="00894ADF"/>
    <w:rsid w:val="00894CA6"/>
    <w:rsid w:val="0089523A"/>
    <w:rsid w:val="00895386"/>
    <w:rsid w:val="00895F74"/>
    <w:rsid w:val="00896E7B"/>
    <w:rsid w:val="008974DC"/>
    <w:rsid w:val="00897BFD"/>
    <w:rsid w:val="008A01BE"/>
    <w:rsid w:val="008A0EFC"/>
    <w:rsid w:val="008A2085"/>
    <w:rsid w:val="008A21FF"/>
    <w:rsid w:val="008A2CE2"/>
    <w:rsid w:val="008A3032"/>
    <w:rsid w:val="008A30AC"/>
    <w:rsid w:val="008A37C6"/>
    <w:rsid w:val="008A44B8"/>
    <w:rsid w:val="008A44C8"/>
    <w:rsid w:val="008A4C3C"/>
    <w:rsid w:val="008A51A8"/>
    <w:rsid w:val="008A54C7"/>
    <w:rsid w:val="008A7196"/>
    <w:rsid w:val="008A71A5"/>
    <w:rsid w:val="008A77D8"/>
    <w:rsid w:val="008B0483"/>
    <w:rsid w:val="008B0641"/>
    <w:rsid w:val="008B120C"/>
    <w:rsid w:val="008B1345"/>
    <w:rsid w:val="008B18B8"/>
    <w:rsid w:val="008B1F48"/>
    <w:rsid w:val="008B232E"/>
    <w:rsid w:val="008B2E1F"/>
    <w:rsid w:val="008B3461"/>
    <w:rsid w:val="008B4F96"/>
    <w:rsid w:val="008B51A0"/>
    <w:rsid w:val="008B555C"/>
    <w:rsid w:val="008B592A"/>
    <w:rsid w:val="008B5BF6"/>
    <w:rsid w:val="008B5C0C"/>
    <w:rsid w:val="008B67D4"/>
    <w:rsid w:val="008B6FC1"/>
    <w:rsid w:val="008B78A9"/>
    <w:rsid w:val="008B7B5C"/>
    <w:rsid w:val="008B7BC9"/>
    <w:rsid w:val="008B7CE7"/>
    <w:rsid w:val="008C0C99"/>
    <w:rsid w:val="008C1548"/>
    <w:rsid w:val="008C1766"/>
    <w:rsid w:val="008C1882"/>
    <w:rsid w:val="008C2017"/>
    <w:rsid w:val="008C20D9"/>
    <w:rsid w:val="008C2180"/>
    <w:rsid w:val="008C2C5E"/>
    <w:rsid w:val="008C3373"/>
    <w:rsid w:val="008C3D69"/>
    <w:rsid w:val="008C4690"/>
    <w:rsid w:val="008C4958"/>
    <w:rsid w:val="008C4BAA"/>
    <w:rsid w:val="008C50CC"/>
    <w:rsid w:val="008C6AE8"/>
    <w:rsid w:val="008C7215"/>
    <w:rsid w:val="008C7573"/>
    <w:rsid w:val="008D00A5"/>
    <w:rsid w:val="008D01A4"/>
    <w:rsid w:val="008D26FB"/>
    <w:rsid w:val="008D27CA"/>
    <w:rsid w:val="008D34F1"/>
    <w:rsid w:val="008D39D8"/>
    <w:rsid w:val="008D3A4E"/>
    <w:rsid w:val="008D3D45"/>
    <w:rsid w:val="008D4C7F"/>
    <w:rsid w:val="008D4F16"/>
    <w:rsid w:val="008D5527"/>
    <w:rsid w:val="008D5EAD"/>
    <w:rsid w:val="008D659C"/>
    <w:rsid w:val="008D67B4"/>
    <w:rsid w:val="008D6D1A"/>
    <w:rsid w:val="008D72D6"/>
    <w:rsid w:val="008E065E"/>
    <w:rsid w:val="008E0927"/>
    <w:rsid w:val="008E140C"/>
    <w:rsid w:val="008E1909"/>
    <w:rsid w:val="008E1B63"/>
    <w:rsid w:val="008E2517"/>
    <w:rsid w:val="008E27EB"/>
    <w:rsid w:val="008E2C64"/>
    <w:rsid w:val="008E53C6"/>
    <w:rsid w:val="008E62F3"/>
    <w:rsid w:val="008E6CF8"/>
    <w:rsid w:val="008E6E66"/>
    <w:rsid w:val="008E70AB"/>
    <w:rsid w:val="008E7151"/>
    <w:rsid w:val="008F0001"/>
    <w:rsid w:val="008F073C"/>
    <w:rsid w:val="008F0B8B"/>
    <w:rsid w:val="008F0DE6"/>
    <w:rsid w:val="008F1AD1"/>
    <w:rsid w:val="008F1C4E"/>
    <w:rsid w:val="008F1EAB"/>
    <w:rsid w:val="008F2024"/>
    <w:rsid w:val="008F2795"/>
    <w:rsid w:val="008F2B24"/>
    <w:rsid w:val="008F33DC"/>
    <w:rsid w:val="008F477F"/>
    <w:rsid w:val="008F4AE0"/>
    <w:rsid w:val="008F4FAE"/>
    <w:rsid w:val="008F51BE"/>
    <w:rsid w:val="008F521F"/>
    <w:rsid w:val="008F555D"/>
    <w:rsid w:val="008F6D6A"/>
    <w:rsid w:val="00900CEC"/>
    <w:rsid w:val="0090174E"/>
    <w:rsid w:val="00902208"/>
    <w:rsid w:val="00902350"/>
    <w:rsid w:val="009024AE"/>
    <w:rsid w:val="009029E9"/>
    <w:rsid w:val="0090336B"/>
    <w:rsid w:val="009035D1"/>
    <w:rsid w:val="009053AA"/>
    <w:rsid w:val="00905678"/>
    <w:rsid w:val="0090583D"/>
    <w:rsid w:val="00905D4E"/>
    <w:rsid w:val="00906745"/>
    <w:rsid w:val="00906939"/>
    <w:rsid w:val="00906F62"/>
    <w:rsid w:val="009103C7"/>
    <w:rsid w:val="00910B7D"/>
    <w:rsid w:val="00911DFB"/>
    <w:rsid w:val="0091255A"/>
    <w:rsid w:val="00912632"/>
    <w:rsid w:val="009135DA"/>
    <w:rsid w:val="0091372A"/>
    <w:rsid w:val="009139D9"/>
    <w:rsid w:val="00914004"/>
    <w:rsid w:val="009140A5"/>
    <w:rsid w:val="00914AD8"/>
    <w:rsid w:val="00915086"/>
    <w:rsid w:val="009152EF"/>
    <w:rsid w:val="00916079"/>
    <w:rsid w:val="00917286"/>
    <w:rsid w:val="00917422"/>
    <w:rsid w:val="00917B93"/>
    <w:rsid w:val="00917CE9"/>
    <w:rsid w:val="00920681"/>
    <w:rsid w:val="00920712"/>
    <w:rsid w:val="0092075B"/>
    <w:rsid w:val="00920A14"/>
    <w:rsid w:val="00920BF2"/>
    <w:rsid w:val="00920E7F"/>
    <w:rsid w:val="009218C2"/>
    <w:rsid w:val="00922010"/>
    <w:rsid w:val="00922E42"/>
    <w:rsid w:val="00923201"/>
    <w:rsid w:val="009259E8"/>
    <w:rsid w:val="00925C2F"/>
    <w:rsid w:val="009267CE"/>
    <w:rsid w:val="009305E4"/>
    <w:rsid w:val="009308D2"/>
    <w:rsid w:val="00930F61"/>
    <w:rsid w:val="00931AB5"/>
    <w:rsid w:val="00931BD9"/>
    <w:rsid w:val="009325C5"/>
    <w:rsid w:val="00932751"/>
    <w:rsid w:val="00932BA9"/>
    <w:rsid w:val="00932EF0"/>
    <w:rsid w:val="00933041"/>
    <w:rsid w:val="00933D0B"/>
    <w:rsid w:val="00934D9E"/>
    <w:rsid w:val="00935C11"/>
    <w:rsid w:val="0093602B"/>
    <w:rsid w:val="009368F3"/>
    <w:rsid w:val="00936E74"/>
    <w:rsid w:val="00936EA2"/>
    <w:rsid w:val="00937617"/>
    <w:rsid w:val="00937C73"/>
    <w:rsid w:val="0094078C"/>
    <w:rsid w:val="009412D4"/>
    <w:rsid w:val="00941636"/>
    <w:rsid w:val="009417B9"/>
    <w:rsid w:val="00943742"/>
    <w:rsid w:val="009451C8"/>
    <w:rsid w:val="00945C05"/>
    <w:rsid w:val="00946906"/>
    <w:rsid w:val="00946945"/>
    <w:rsid w:val="00946B97"/>
    <w:rsid w:val="00947713"/>
    <w:rsid w:val="009500D8"/>
    <w:rsid w:val="00950381"/>
    <w:rsid w:val="00950DE7"/>
    <w:rsid w:val="00950E16"/>
    <w:rsid w:val="00951334"/>
    <w:rsid w:val="0095252A"/>
    <w:rsid w:val="00952981"/>
    <w:rsid w:val="0095330C"/>
    <w:rsid w:val="00953920"/>
    <w:rsid w:val="00953D47"/>
    <w:rsid w:val="00953D7E"/>
    <w:rsid w:val="00954F1A"/>
    <w:rsid w:val="0095681E"/>
    <w:rsid w:val="00956F59"/>
    <w:rsid w:val="009572D4"/>
    <w:rsid w:val="009574C6"/>
    <w:rsid w:val="00957711"/>
    <w:rsid w:val="009602C0"/>
    <w:rsid w:val="00961921"/>
    <w:rsid w:val="00962350"/>
    <w:rsid w:val="00962442"/>
    <w:rsid w:val="009629B8"/>
    <w:rsid w:val="00962D12"/>
    <w:rsid w:val="00963064"/>
    <w:rsid w:val="00963281"/>
    <w:rsid w:val="009635C5"/>
    <w:rsid w:val="009639AE"/>
    <w:rsid w:val="0096430A"/>
    <w:rsid w:val="0096470A"/>
    <w:rsid w:val="00964C75"/>
    <w:rsid w:val="009654F1"/>
    <w:rsid w:val="0096554B"/>
    <w:rsid w:val="0096584A"/>
    <w:rsid w:val="0096591B"/>
    <w:rsid w:val="0096688C"/>
    <w:rsid w:val="00966B27"/>
    <w:rsid w:val="00967DB3"/>
    <w:rsid w:val="009705A2"/>
    <w:rsid w:val="009707D7"/>
    <w:rsid w:val="00970918"/>
    <w:rsid w:val="00971F08"/>
    <w:rsid w:val="00972225"/>
    <w:rsid w:val="00972503"/>
    <w:rsid w:val="009729DA"/>
    <w:rsid w:val="00972BA7"/>
    <w:rsid w:val="00972DD4"/>
    <w:rsid w:val="00973994"/>
    <w:rsid w:val="00974B96"/>
    <w:rsid w:val="0097603D"/>
    <w:rsid w:val="009766D9"/>
    <w:rsid w:val="00976949"/>
    <w:rsid w:val="00977171"/>
    <w:rsid w:val="009774FE"/>
    <w:rsid w:val="00977601"/>
    <w:rsid w:val="0097773B"/>
    <w:rsid w:val="009778CE"/>
    <w:rsid w:val="00977AFD"/>
    <w:rsid w:val="00977CF5"/>
    <w:rsid w:val="0098027A"/>
    <w:rsid w:val="00980477"/>
    <w:rsid w:val="009806C8"/>
    <w:rsid w:val="009812A6"/>
    <w:rsid w:val="00981DE1"/>
    <w:rsid w:val="0098223F"/>
    <w:rsid w:val="009830A9"/>
    <w:rsid w:val="009831B9"/>
    <w:rsid w:val="009831DF"/>
    <w:rsid w:val="009831E4"/>
    <w:rsid w:val="00984410"/>
    <w:rsid w:val="00985253"/>
    <w:rsid w:val="009853B3"/>
    <w:rsid w:val="009856C0"/>
    <w:rsid w:val="009859B0"/>
    <w:rsid w:val="00987A33"/>
    <w:rsid w:val="00990630"/>
    <w:rsid w:val="00990711"/>
    <w:rsid w:val="00990F2C"/>
    <w:rsid w:val="009911AB"/>
    <w:rsid w:val="00991761"/>
    <w:rsid w:val="00991B64"/>
    <w:rsid w:val="00991C45"/>
    <w:rsid w:val="00992128"/>
    <w:rsid w:val="009932DB"/>
    <w:rsid w:val="00993ECC"/>
    <w:rsid w:val="00994DCA"/>
    <w:rsid w:val="009960EC"/>
    <w:rsid w:val="00996279"/>
    <w:rsid w:val="00996B63"/>
    <w:rsid w:val="009970DD"/>
    <w:rsid w:val="009A064E"/>
    <w:rsid w:val="009A0A4A"/>
    <w:rsid w:val="009A0FBA"/>
    <w:rsid w:val="009A1126"/>
    <w:rsid w:val="009A1534"/>
    <w:rsid w:val="009A1601"/>
    <w:rsid w:val="009A1701"/>
    <w:rsid w:val="009A1FBF"/>
    <w:rsid w:val="009A2B9D"/>
    <w:rsid w:val="009A3A4B"/>
    <w:rsid w:val="009A3BB6"/>
    <w:rsid w:val="009A462D"/>
    <w:rsid w:val="009A4A26"/>
    <w:rsid w:val="009A4AF5"/>
    <w:rsid w:val="009A4BE9"/>
    <w:rsid w:val="009A4C64"/>
    <w:rsid w:val="009A523C"/>
    <w:rsid w:val="009A57A3"/>
    <w:rsid w:val="009A587B"/>
    <w:rsid w:val="009A5CBA"/>
    <w:rsid w:val="009A6539"/>
    <w:rsid w:val="009A672A"/>
    <w:rsid w:val="009A6E39"/>
    <w:rsid w:val="009B1BBA"/>
    <w:rsid w:val="009B1F30"/>
    <w:rsid w:val="009B3413"/>
    <w:rsid w:val="009B354D"/>
    <w:rsid w:val="009B3722"/>
    <w:rsid w:val="009B3AC2"/>
    <w:rsid w:val="009B42B8"/>
    <w:rsid w:val="009B4DF4"/>
    <w:rsid w:val="009B51BD"/>
    <w:rsid w:val="009B53CF"/>
    <w:rsid w:val="009B564E"/>
    <w:rsid w:val="009B5AED"/>
    <w:rsid w:val="009B6220"/>
    <w:rsid w:val="009B632D"/>
    <w:rsid w:val="009B6882"/>
    <w:rsid w:val="009B7DAD"/>
    <w:rsid w:val="009B7E87"/>
    <w:rsid w:val="009C0169"/>
    <w:rsid w:val="009C211F"/>
    <w:rsid w:val="009C28AB"/>
    <w:rsid w:val="009C28B2"/>
    <w:rsid w:val="009C2CFC"/>
    <w:rsid w:val="009C2E78"/>
    <w:rsid w:val="009C3401"/>
    <w:rsid w:val="009C36C9"/>
    <w:rsid w:val="009C3FB0"/>
    <w:rsid w:val="009C403E"/>
    <w:rsid w:val="009C4496"/>
    <w:rsid w:val="009C54AF"/>
    <w:rsid w:val="009C6244"/>
    <w:rsid w:val="009C70E2"/>
    <w:rsid w:val="009C712D"/>
    <w:rsid w:val="009C717C"/>
    <w:rsid w:val="009C7EDE"/>
    <w:rsid w:val="009D07D7"/>
    <w:rsid w:val="009D090B"/>
    <w:rsid w:val="009D0FF6"/>
    <w:rsid w:val="009D1125"/>
    <w:rsid w:val="009D2BF2"/>
    <w:rsid w:val="009D44F1"/>
    <w:rsid w:val="009D4A9E"/>
    <w:rsid w:val="009D4CF4"/>
    <w:rsid w:val="009D4FF0"/>
    <w:rsid w:val="009D5959"/>
    <w:rsid w:val="009D650E"/>
    <w:rsid w:val="009D6E64"/>
    <w:rsid w:val="009D703C"/>
    <w:rsid w:val="009D70FD"/>
    <w:rsid w:val="009D718F"/>
    <w:rsid w:val="009D7F9E"/>
    <w:rsid w:val="009E0673"/>
    <w:rsid w:val="009E068F"/>
    <w:rsid w:val="009E0E0A"/>
    <w:rsid w:val="009E0FAF"/>
    <w:rsid w:val="009E14E0"/>
    <w:rsid w:val="009E1F35"/>
    <w:rsid w:val="009E28F0"/>
    <w:rsid w:val="009E35DB"/>
    <w:rsid w:val="009E46A2"/>
    <w:rsid w:val="009E47A3"/>
    <w:rsid w:val="009E5275"/>
    <w:rsid w:val="009E5C4F"/>
    <w:rsid w:val="009E5E99"/>
    <w:rsid w:val="009F04E5"/>
    <w:rsid w:val="009F08F3"/>
    <w:rsid w:val="009F0D2E"/>
    <w:rsid w:val="009F0E82"/>
    <w:rsid w:val="009F22CD"/>
    <w:rsid w:val="009F264B"/>
    <w:rsid w:val="009F344F"/>
    <w:rsid w:val="009F36AA"/>
    <w:rsid w:val="009F41B2"/>
    <w:rsid w:val="009F5CD0"/>
    <w:rsid w:val="009F6541"/>
    <w:rsid w:val="00A001D1"/>
    <w:rsid w:val="00A00C40"/>
    <w:rsid w:val="00A031D8"/>
    <w:rsid w:val="00A03799"/>
    <w:rsid w:val="00A03FEA"/>
    <w:rsid w:val="00A048A8"/>
    <w:rsid w:val="00A04F49"/>
    <w:rsid w:val="00A05A1F"/>
    <w:rsid w:val="00A05A8D"/>
    <w:rsid w:val="00A06B7A"/>
    <w:rsid w:val="00A10E72"/>
    <w:rsid w:val="00A11FB1"/>
    <w:rsid w:val="00A1271B"/>
    <w:rsid w:val="00A1368A"/>
    <w:rsid w:val="00A13E54"/>
    <w:rsid w:val="00A13EE8"/>
    <w:rsid w:val="00A14142"/>
    <w:rsid w:val="00A14D2A"/>
    <w:rsid w:val="00A15EA0"/>
    <w:rsid w:val="00A160E1"/>
    <w:rsid w:val="00A175CB"/>
    <w:rsid w:val="00A17F63"/>
    <w:rsid w:val="00A2000C"/>
    <w:rsid w:val="00A201F4"/>
    <w:rsid w:val="00A20220"/>
    <w:rsid w:val="00A20FD2"/>
    <w:rsid w:val="00A2193B"/>
    <w:rsid w:val="00A224AC"/>
    <w:rsid w:val="00A2351A"/>
    <w:rsid w:val="00A2367E"/>
    <w:rsid w:val="00A24267"/>
    <w:rsid w:val="00A2490C"/>
    <w:rsid w:val="00A257D5"/>
    <w:rsid w:val="00A25E95"/>
    <w:rsid w:val="00A25EBF"/>
    <w:rsid w:val="00A264A9"/>
    <w:rsid w:val="00A26DCF"/>
    <w:rsid w:val="00A27785"/>
    <w:rsid w:val="00A27B8E"/>
    <w:rsid w:val="00A30187"/>
    <w:rsid w:val="00A30844"/>
    <w:rsid w:val="00A315F1"/>
    <w:rsid w:val="00A32B44"/>
    <w:rsid w:val="00A32EC8"/>
    <w:rsid w:val="00A3329E"/>
    <w:rsid w:val="00A339F9"/>
    <w:rsid w:val="00A33F4B"/>
    <w:rsid w:val="00A3448A"/>
    <w:rsid w:val="00A349E7"/>
    <w:rsid w:val="00A35839"/>
    <w:rsid w:val="00A36297"/>
    <w:rsid w:val="00A3654F"/>
    <w:rsid w:val="00A367EF"/>
    <w:rsid w:val="00A3697C"/>
    <w:rsid w:val="00A371EE"/>
    <w:rsid w:val="00A373CF"/>
    <w:rsid w:val="00A403AF"/>
    <w:rsid w:val="00A40BF3"/>
    <w:rsid w:val="00A41452"/>
    <w:rsid w:val="00A41E2B"/>
    <w:rsid w:val="00A4259C"/>
    <w:rsid w:val="00A4276D"/>
    <w:rsid w:val="00A42DFC"/>
    <w:rsid w:val="00A43549"/>
    <w:rsid w:val="00A43891"/>
    <w:rsid w:val="00A45930"/>
    <w:rsid w:val="00A45B74"/>
    <w:rsid w:val="00A50014"/>
    <w:rsid w:val="00A50489"/>
    <w:rsid w:val="00A50A35"/>
    <w:rsid w:val="00A50E5F"/>
    <w:rsid w:val="00A51492"/>
    <w:rsid w:val="00A51C24"/>
    <w:rsid w:val="00A52A83"/>
    <w:rsid w:val="00A52E1D"/>
    <w:rsid w:val="00A53104"/>
    <w:rsid w:val="00A532EA"/>
    <w:rsid w:val="00A54468"/>
    <w:rsid w:val="00A54DBD"/>
    <w:rsid w:val="00A550F0"/>
    <w:rsid w:val="00A554E1"/>
    <w:rsid w:val="00A56054"/>
    <w:rsid w:val="00A564D2"/>
    <w:rsid w:val="00A57635"/>
    <w:rsid w:val="00A61175"/>
    <w:rsid w:val="00A611BC"/>
    <w:rsid w:val="00A61499"/>
    <w:rsid w:val="00A6209E"/>
    <w:rsid w:val="00A623F4"/>
    <w:rsid w:val="00A626FF"/>
    <w:rsid w:val="00A62A77"/>
    <w:rsid w:val="00A63483"/>
    <w:rsid w:val="00A63B78"/>
    <w:rsid w:val="00A64892"/>
    <w:rsid w:val="00A648E6"/>
    <w:rsid w:val="00A65405"/>
    <w:rsid w:val="00A65407"/>
    <w:rsid w:val="00A657D7"/>
    <w:rsid w:val="00A658F4"/>
    <w:rsid w:val="00A660AC"/>
    <w:rsid w:val="00A6751A"/>
    <w:rsid w:val="00A67E6C"/>
    <w:rsid w:val="00A67EC6"/>
    <w:rsid w:val="00A70142"/>
    <w:rsid w:val="00A701F9"/>
    <w:rsid w:val="00A70A1A"/>
    <w:rsid w:val="00A71660"/>
    <w:rsid w:val="00A71860"/>
    <w:rsid w:val="00A71B99"/>
    <w:rsid w:val="00A71F99"/>
    <w:rsid w:val="00A72EB6"/>
    <w:rsid w:val="00A73732"/>
    <w:rsid w:val="00A739D0"/>
    <w:rsid w:val="00A741D2"/>
    <w:rsid w:val="00A74D0F"/>
    <w:rsid w:val="00A7508A"/>
    <w:rsid w:val="00A761D4"/>
    <w:rsid w:val="00A77160"/>
    <w:rsid w:val="00A77EC4"/>
    <w:rsid w:val="00A80F2F"/>
    <w:rsid w:val="00A81780"/>
    <w:rsid w:val="00A81F29"/>
    <w:rsid w:val="00A81F8E"/>
    <w:rsid w:val="00A81FAE"/>
    <w:rsid w:val="00A82F35"/>
    <w:rsid w:val="00A83003"/>
    <w:rsid w:val="00A83635"/>
    <w:rsid w:val="00A8364B"/>
    <w:rsid w:val="00A838D3"/>
    <w:rsid w:val="00A846E2"/>
    <w:rsid w:val="00A850B1"/>
    <w:rsid w:val="00A859BA"/>
    <w:rsid w:val="00A85ADE"/>
    <w:rsid w:val="00A87115"/>
    <w:rsid w:val="00A871E2"/>
    <w:rsid w:val="00A877B3"/>
    <w:rsid w:val="00A87EF7"/>
    <w:rsid w:val="00A9008B"/>
    <w:rsid w:val="00A90CBB"/>
    <w:rsid w:val="00A911A2"/>
    <w:rsid w:val="00A91565"/>
    <w:rsid w:val="00A91CA2"/>
    <w:rsid w:val="00A9264A"/>
    <w:rsid w:val="00A9271E"/>
    <w:rsid w:val="00A92879"/>
    <w:rsid w:val="00A92B3A"/>
    <w:rsid w:val="00A92C93"/>
    <w:rsid w:val="00A9307B"/>
    <w:rsid w:val="00A93BED"/>
    <w:rsid w:val="00A9442A"/>
    <w:rsid w:val="00A96783"/>
    <w:rsid w:val="00A967A8"/>
    <w:rsid w:val="00A97A8F"/>
    <w:rsid w:val="00AA016F"/>
    <w:rsid w:val="00AA0CC6"/>
    <w:rsid w:val="00AA1ED6"/>
    <w:rsid w:val="00AA3328"/>
    <w:rsid w:val="00AA33E0"/>
    <w:rsid w:val="00AA35B2"/>
    <w:rsid w:val="00AA4370"/>
    <w:rsid w:val="00AA4378"/>
    <w:rsid w:val="00AA4388"/>
    <w:rsid w:val="00AA49B2"/>
    <w:rsid w:val="00AA51D6"/>
    <w:rsid w:val="00AA521B"/>
    <w:rsid w:val="00AA6EB5"/>
    <w:rsid w:val="00AA7D3D"/>
    <w:rsid w:val="00AB03E5"/>
    <w:rsid w:val="00AB073A"/>
    <w:rsid w:val="00AB0BC8"/>
    <w:rsid w:val="00AB11CA"/>
    <w:rsid w:val="00AB14D9"/>
    <w:rsid w:val="00AB1CC1"/>
    <w:rsid w:val="00AB2FC9"/>
    <w:rsid w:val="00AB39B7"/>
    <w:rsid w:val="00AB4AB8"/>
    <w:rsid w:val="00AB627E"/>
    <w:rsid w:val="00AB655E"/>
    <w:rsid w:val="00AB6E2C"/>
    <w:rsid w:val="00AB7CCD"/>
    <w:rsid w:val="00AC007F"/>
    <w:rsid w:val="00AC0826"/>
    <w:rsid w:val="00AC098E"/>
    <w:rsid w:val="00AC1069"/>
    <w:rsid w:val="00AC1A25"/>
    <w:rsid w:val="00AC1A9E"/>
    <w:rsid w:val="00AC1B19"/>
    <w:rsid w:val="00AC1C32"/>
    <w:rsid w:val="00AC22FB"/>
    <w:rsid w:val="00AC2393"/>
    <w:rsid w:val="00AC2651"/>
    <w:rsid w:val="00AC2BA4"/>
    <w:rsid w:val="00AC2D82"/>
    <w:rsid w:val="00AC2ECD"/>
    <w:rsid w:val="00AC3119"/>
    <w:rsid w:val="00AC49FB"/>
    <w:rsid w:val="00AC4F40"/>
    <w:rsid w:val="00AC5382"/>
    <w:rsid w:val="00AC55D0"/>
    <w:rsid w:val="00AC55DB"/>
    <w:rsid w:val="00AC56FF"/>
    <w:rsid w:val="00AC5A10"/>
    <w:rsid w:val="00AC6163"/>
    <w:rsid w:val="00AC6494"/>
    <w:rsid w:val="00AC64E9"/>
    <w:rsid w:val="00AD075E"/>
    <w:rsid w:val="00AD0AA3"/>
    <w:rsid w:val="00AD26E0"/>
    <w:rsid w:val="00AD2ED0"/>
    <w:rsid w:val="00AD33C4"/>
    <w:rsid w:val="00AD3B14"/>
    <w:rsid w:val="00AD3F94"/>
    <w:rsid w:val="00AD4374"/>
    <w:rsid w:val="00AD4A5A"/>
    <w:rsid w:val="00AD514E"/>
    <w:rsid w:val="00AD626B"/>
    <w:rsid w:val="00AD7F3C"/>
    <w:rsid w:val="00AD7F72"/>
    <w:rsid w:val="00AD7FCD"/>
    <w:rsid w:val="00AE028F"/>
    <w:rsid w:val="00AE1022"/>
    <w:rsid w:val="00AE113F"/>
    <w:rsid w:val="00AE1A0A"/>
    <w:rsid w:val="00AE27AC"/>
    <w:rsid w:val="00AE2956"/>
    <w:rsid w:val="00AE3477"/>
    <w:rsid w:val="00AE3E4F"/>
    <w:rsid w:val="00AE40E0"/>
    <w:rsid w:val="00AE450E"/>
    <w:rsid w:val="00AE493C"/>
    <w:rsid w:val="00AE4DBA"/>
    <w:rsid w:val="00AE4F07"/>
    <w:rsid w:val="00AE5197"/>
    <w:rsid w:val="00AE62E9"/>
    <w:rsid w:val="00AE6432"/>
    <w:rsid w:val="00AE764E"/>
    <w:rsid w:val="00AF15F1"/>
    <w:rsid w:val="00AF161F"/>
    <w:rsid w:val="00AF1739"/>
    <w:rsid w:val="00AF1C5D"/>
    <w:rsid w:val="00AF2005"/>
    <w:rsid w:val="00AF2420"/>
    <w:rsid w:val="00AF3519"/>
    <w:rsid w:val="00AF41D5"/>
    <w:rsid w:val="00AF42D7"/>
    <w:rsid w:val="00AF45E9"/>
    <w:rsid w:val="00AF6FD6"/>
    <w:rsid w:val="00AF7E93"/>
    <w:rsid w:val="00B006FE"/>
    <w:rsid w:val="00B007CB"/>
    <w:rsid w:val="00B00862"/>
    <w:rsid w:val="00B0168F"/>
    <w:rsid w:val="00B01F6F"/>
    <w:rsid w:val="00B021E3"/>
    <w:rsid w:val="00B027CF"/>
    <w:rsid w:val="00B02879"/>
    <w:rsid w:val="00B02AA9"/>
    <w:rsid w:val="00B02B21"/>
    <w:rsid w:val="00B02FA3"/>
    <w:rsid w:val="00B02FF5"/>
    <w:rsid w:val="00B043A8"/>
    <w:rsid w:val="00B05084"/>
    <w:rsid w:val="00B052F0"/>
    <w:rsid w:val="00B05CF5"/>
    <w:rsid w:val="00B06BCA"/>
    <w:rsid w:val="00B07176"/>
    <w:rsid w:val="00B075AC"/>
    <w:rsid w:val="00B07D22"/>
    <w:rsid w:val="00B102B6"/>
    <w:rsid w:val="00B10B66"/>
    <w:rsid w:val="00B10D88"/>
    <w:rsid w:val="00B11232"/>
    <w:rsid w:val="00B1196B"/>
    <w:rsid w:val="00B11B48"/>
    <w:rsid w:val="00B12B55"/>
    <w:rsid w:val="00B12E07"/>
    <w:rsid w:val="00B157F9"/>
    <w:rsid w:val="00B15DBB"/>
    <w:rsid w:val="00B15DDD"/>
    <w:rsid w:val="00B16498"/>
    <w:rsid w:val="00B17845"/>
    <w:rsid w:val="00B17CA3"/>
    <w:rsid w:val="00B20256"/>
    <w:rsid w:val="00B206AC"/>
    <w:rsid w:val="00B20842"/>
    <w:rsid w:val="00B20C42"/>
    <w:rsid w:val="00B20D09"/>
    <w:rsid w:val="00B213C2"/>
    <w:rsid w:val="00B21967"/>
    <w:rsid w:val="00B2230E"/>
    <w:rsid w:val="00B2238D"/>
    <w:rsid w:val="00B23072"/>
    <w:rsid w:val="00B24741"/>
    <w:rsid w:val="00B274E4"/>
    <w:rsid w:val="00B2757F"/>
    <w:rsid w:val="00B2763F"/>
    <w:rsid w:val="00B27847"/>
    <w:rsid w:val="00B27A3D"/>
    <w:rsid w:val="00B27AAC"/>
    <w:rsid w:val="00B302A4"/>
    <w:rsid w:val="00B30670"/>
    <w:rsid w:val="00B30929"/>
    <w:rsid w:val="00B30C46"/>
    <w:rsid w:val="00B31355"/>
    <w:rsid w:val="00B3196F"/>
    <w:rsid w:val="00B32D4B"/>
    <w:rsid w:val="00B33655"/>
    <w:rsid w:val="00B355C3"/>
    <w:rsid w:val="00B35C0E"/>
    <w:rsid w:val="00B3724F"/>
    <w:rsid w:val="00B372AA"/>
    <w:rsid w:val="00B37F2F"/>
    <w:rsid w:val="00B40445"/>
    <w:rsid w:val="00B40810"/>
    <w:rsid w:val="00B409E0"/>
    <w:rsid w:val="00B41397"/>
    <w:rsid w:val="00B4163C"/>
    <w:rsid w:val="00B41888"/>
    <w:rsid w:val="00B41BA5"/>
    <w:rsid w:val="00B41E00"/>
    <w:rsid w:val="00B4306A"/>
    <w:rsid w:val="00B43BC3"/>
    <w:rsid w:val="00B45038"/>
    <w:rsid w:val="00B45587"/>
    <w:rsid w:val="00B45A52"/>
    <w:rsid w:val="00B46175"/>
    <w:rsid w:val="00B46F97"/>
    <w:rsid w:val="00B508EA"/>
    <w:rsid w:val="00B50E3B"/>
    <w:rsid w:val="00B5363A"/>
    <w:rsid w:val="00B53ECE"/>
    <w:rsid w:val="00B54100"/>
    <w:rsid w:val="00B5472C"/>
    <w:rsid w:val="00B548B7"/>
    <w:rsid w:val="00B55962"/>
    <w:rsid w:val="00B55E7D"/>
    <w:rsid w:val="00B56B67"/>
    <w:rsid w:val="00B573CE"/>
    <w:rsid w:val="00B575E7"/>
    <w:rsid w:val="00B57F2D"/>
    <w:rsid w:val="00B604A7"/>
    <w:rsid w:val="00B625C6"/>
    <w:rsid w:val="00B63003"/>
    <w:rsid w:val="00B63036"/>
    <w:rsid w:val="00B6313A"/>
    <w:rsid w:val="00B632A2"/>
    <w:rsid w:val="00B633C5"/>
    <w:rsid w:val="00B63896"/>
    <w:rsid w:val="00B63906"/>
    <w:rsid w:val="00B6410A"/>
    <w:rsid w:val="00B646C3"/>
    <w:rsid w:val="00B6496F"/>
    <w:rsid w:val="00B64BB8"/>
    <w:rsid w:val="00B664C7"/>
    <w:rsid w:val="00B67689"/>
    <w:rsid w:val="00B709EE"/>
    <w:rsid w:val="00B70E50"/>
    <w:rsid w:val="00B713D8"/>
    <w:rsid w:val="00B71613"/>
    <w:rsid w:val="00B71E94"/>
    <w:rsid w:val="00B72402"/>
    <w:rsid w:val="00B739F6"/>
    <w:rsid w:val="00B742DA"/>
    <w:rsid w:val="00B756EF"/>
    <w:rsid w:val="00B75B2C"/>
    <w:rsid w:val="00B761E1"/>
    <w:rsid w:val="00B772CA"/>
    <w:rsid w:val="00B776B1"/>
    <w:rsid w:val="00B777A7"/>
    <w:rsid w:val="00B8049F"/>
    <w:rsid w:val="00B81163"/>
    <w:rsid w:val="00B8131E"/>
    <w:rsid w:val="00B81A6C"/>
    <w:rsid w:val="00B837D2"/>
    <w:rsid w:val="00B84D86"/>
    <w:rsid w:val="00B85862"/>
    <w:rsid w:val="00B85DE5"/>
    <w:rsid w:val="00B86183"/>
    <w:rsid w:val="00B866DC"/>
    <w:rsid w:val="00B870F7"/>
    <w:rsid w:val="00B906C9"/>
    <w:rsid w:val="00B90835"/>
    <w:rsid w:val="00B90F73"/>
    <w:rsid w:val="00B93B59"/>
    <w:rsid w:val="00B93DDD"/>
    <w:rsid w:val="00B93F44"/>
    <w:rsid w:val="00B9406A"/>
    <w:rsid w:val="00B95237"/>
    <w:rsid w:val="00B95313"/>
    <w:rsid w:val="00B9599A"/>
    <w:rsid w:val="00B96B5F"/>
    <w:rsid w:val="00B96BEE"/>
    <w:rsid w:val="00B974FC"/>
    <w:rsid w:val="00BA015A"/>
    <w:rsid w:val="00BA051B"/>
    <w:rsid w:val="00BA0A54"/>
    <w:rsid w:val="00BA0FF0"/>
    <w:rsid w:val="00BA1278"/>
    <w:rsid w:val="00BA181D"/>
    <w:rsid w:val="00BA1BD0"/>
    <w:rsid w:val="00BA2066"/>
    <w:rsid w:val="00BA2280"/>
    <w:rsid w:val="00BA2A08"/>
    <w:rsid w:val="00BA2CB0"/>
    <w:rsid w:val="00BA2CCE"/>
    <w:rsid w:val="00BA4629"/>
    <w:rsid w:val="00BA46E6"/>
    <w:rsid w:val="00BA46F3"/>
    <w:rsid w:val="00BA4F80"/>
    <w:rsid w:val="00BA4FD7"/>
    <w:rsid w:val="00BA56D2"/>
    <w:rsid w:val="00BA597E"/>
    <w:rsid w:val="00BA5CB9"/>
    <w:rsid w:val="00BA68B6"/>
    <w:rsid w:val="00BA76E0"/>
    <w:rsid w:val="00BB0C5C"/>
    <w:rsid w:val="00BB120A"/>
    <w:rsid w:val="00BB172C"/>
    <w:rsid w:val="00BB207B"/>
    <w:rsid w:val="00BB2A25"/>
    <w:rsid w:val="00BB2CEA"/>
    <w:rsid w:val="00BB31CC"/>
    <w:rsid w:val="00BB450D"/>
    <w:rsid w:val="00BB4592"/>
    <w:rsid w:val="00BB4863"/>
    <w:rsid w:val="00BB4CE8"/>
    <w:rsid w:val="00BB51E9"/>
    <w:rsid w:val="00BB5290"/>
    <w:rsid w:val="00BB6628"/>
    <w:rsid w:val="00BB72AC"/>
    <w:rsid w:val="00BC0CA0"/>
    <w:rsid w:val="00BC0FDC"/>
    <w:rsid w:val="00BC1084"/>
    <w:rsid w:val="00BC1692"/>
    <w:rsid w:val="00BC19AE"/>
    <w:rsid w:val="00BC1C66"/>
    <w:rsid w:val="00BC25D9"/>
    <w:rsid w:val="00BC3053"/>
    <w:rsid w:val="00BC340D"/>
    <w:rsid w:val="00BC4D2E"/>
    <w:rsid w:val="00BC4E2A"/>
    <w:rsid w:val="00BC52AB"/>
    <w:rsid w:val="00BC55E8"/>
    <w:rsid w:val="00BC63F4"/>
    <w:rsid w:val="00BC6DA6"/>
    <w:rsid w:val="00BC7499"/>
    <w:rsid w:val="00BC7CFE"/>
    <w:rsid w:val="00BD0F9C"/>
    <w:rsid w:val="00BD1107"/>
    <w:rsid w:val="00BD1AA0"/>
    <w:rsid w:val="00BD1BC0"/>
    <w:rsid w:val="00BD24CF"/>
    <w:rsid w:val="00BD2682"/>
    <w:rsid w:val="00BD2AE6"/>
    <w:rsid w:val="00BD2CCE"/>
    <w:rsid w:val="00BD34FB"/>
    <w:rsid w:val="00BD48AC"/>
    <w:rsid w:val="00BD4FF1"/>
    <w:rsid w:val="00BD5B21"/>
    <w:rsid w:val="00BD5F1A"/>
    <w:rsid w:val="00BD613C"/>
    <w:rsid w:val="00BD76FE"/>
    <w:rsid w:val="00BD7F2B"/>
    <w:rsid w:val="00BE00CB"/>
    <w:rsid w:val="00BE075C"/>
    <w:rsid w:val="00BE1234"/>
    <w:rsid w:val="00BE1B84"/>
    <w:rsid w:val="00BE1E1D"/>
    <w:rsid w:val="00BE1FA1"/>
    <w:rsid w:val="00BE22CC"/>
    <w:rsid w:val="00BE264C"/>
    <w:rsid w:val="00BE277D"/>
    <w:rsid w:val="00BE2923"/>
    <w:rsid w:val="00BE2EE4"/>
    <w:rsid w:val="00BE2FA6"/>
    <w:rsid w:val="00BE3238"/>
    <w:rsid w:val="00BE333F"/>
    <w:rsid w:val="00BE3BA9"/>
    <w:rsid w:val="00BE3FD2"/>
    <w:rsid w:val="00BE4700"/>
    <w:rsid w:val="00BE4DEC"/>
    <w:rsid w:val="00BE56CA"/>
    <w:rsid w:val="00BE5DD7"/>
    <w:rsid w:val="00BE638D"/>
    <w:rsid w:val="00BE68E1"/>
    <w:rsid w:val="00BE7406"/>
    <w:rsid w:val="00BE7453"/>
    <w:rsid w:val="00BE7603"/>
    <w:rsid w:val="00BF0A85"/>
    <w:rsid w:val="00BF11E0"/>
    <w:rsid w:val="00BF15EC"/>
    <w:rsid w:val="00BF17C9"/>
    <w:rsid w:val="00BF2CF5"/>
    <w:rsid w:val="00BF3279"/>
    <w:rsid w:val="00BF3EBE"/>
    <w:rsid w:val="00BF45B7"/>
    <w:rsid w:val="00BF4A65"/>
    <w:rsid w:val="00BF57B2"/>
    <w:rsid w:val="00BF66BC"/>
    <w:rsid w:val="00BF66FB"/>
    <w:rsid w:val="00BF74C7"/>
    <w:rsid w:val="00BF77E7"/>
    <w:rsid w:val="00BF78A1"/>
    <w:rsid w:val="00BF79C3"/>
    <w:rsid w:val="00C00CF3"/>
    <w:rsid w:val="00C015F1"/>
    <w:rsid w:val="00C019F7"/>
    <w:rsid w:val="00C01D0C"/>
    <w:rsid w:val="00C01D6C"/>
    <w:rsid w:val="00C01F33"/>
    <w:rsid w:val="00C02229"/>
    <w:rsid w:val="00C02291"/>
    <w:rsid w:val="00C028DE"/>
    <w:rsid w:val="00C02CC6"/>
    <w:rsid w:val="00C03A32"/>
    <w:rsid w:val="00C03B51"/>
    <w:rsid w:val="00C03C6B"/>
    <w:rsid w:val="00C040F7"/>
    <w:rsid w:val="00C044AB"/>
    <w:rsid w:val="00C04C3C"/>
    <w:rsid w:val="00C04EB6"/>
    <w:rsid w:val="00C05706"/>
    <w:rsid w:val="00C07377"/>
    <w:rsid w:val="00C10092"/>
    <w:rsid w:val="00C10169"/>
    <w:rsid w:val="00C10478"/>
    <w:rsid w:val="00C10B05"/>
    <w:rsid w:val="00C12107"/>
    <w:rsid w:val="00C1408E"/>
    <w:rsid w:val="00C141AA"/>
    <w:rsid w:val="00C14888"/>
    <w:rsid w:val="00C14D4B"/>
    <w:rsid w:val="00C14ECC"/>
    <w:rsid w:val="00C1546B"/>
    <w:rsid w:val="00C154BB"/>
    <w:rsid w:val="00C16324"/>
    <w:rsid w:val="00C16414"/>
    <w:rsid w:val="00C16A04"/>
    <w:rsid w:val="00C16A3B"/>
    <w:rsid w:val="00C16CCD"/>
    <w:rsid w:val="00C170A9"/>
    <w:rsid w:val="00C17B8E"/>
    <w:rsid w:val="00C17EFB"/>
    <w:rsid w:val="00C209B9"/>
    <w:rsid w:val="00C2145F"/>
    <w:rsid w:val="00C233BA"/>
    <w:rsid w:val="00C23E41"/>
    <w:rsid w:val="00C24006"/>
    <w:rsid w:val="00C255B0"/>
    <w:rsid w:val="00C258A1"/>
    <w:rsid w:val="00C25C12"/>
    <w:rsid w:val="00C25DCD"/>
    <w:rsid w:val="00C269AC"/>
    <w:rsid w:val="00C273A1"/>
    <w:rsid w:val="00C27637"/>
    <w:rsid w:val="00C278BB"/>
    <w:rsid w:val="00C279B5"/>
    <w:rsid w:val="00C27C45"/>
    <w:rsid w:val="00C30401"/>
    <w:rsid w:val="00C30814"/>
    <w:rsid w:val="00C308EA"/>
    <w:rsid w:val="00C30ACE"/>
    <w:rsid w:val="00C30DC2"/>
    <w:rsid w:val="00C31275"/>
    <w:rsid w:val="00C31A4F"/>
    <w:rsid w:val="00C3226B"/>
    <w:rsid w:val="00C32668"/>
    <w:rsid w:val="00C32B9B"/>
    <w:rsid w:val="00C32C84"/>
    <w:rsid w:val="00C331C9"/>
    <w:rsid w:val="00C33BDA"/>
    <w:rsid w:val="00C33E31"/>
    <w:rsid w:val="00C34652"/>
    <w:rsid w:val="00C34A41"/>
    <w:rsid w:val="00C3532E"/>
    <w:rsid w:val="00C35E62"/>
    <w:rsid w:val="00C36479"/>
    <w:rsid w:val="00C37167"/>
    <w:rsid w:val="00C3719D"/>
    <w:rsid w:val="00C37644"/>
    <w:rsid w:val="00C37CB2"/>
    <w:rsid w:val="00C402B8"/>
    <w:rsid w:val="00C41448"/>
    <w:rsid w:val="00C41496"/>
    <w:rsid w:val="00C41D35"/>
    <w:rsid w:val="00C42A66"/>
    <w:rsid w:val="00C4309B"/>
    <w:rsid w:val="00C43A56"/>
    <w:rsid w:val="00C444B9"/>
    <w:rsid w:val="00C44876"/>
    <w:rsid w:val="00C450D5"/>
    <w:rsid w:val="00C4570C"/>
    <w:rsid w:val="00C47145"/>
    <w:rsid w:val="00C473A5"/>
    <w:rsid w:val="00C47BDE"/>
    <w:rsid w:val="00C502E9"/>
    <w:rsid w:val="00C50429"/>
    <w:rsid w:val="00C50B63"/>
    <w:rsid w:val="00C515C4"/>
    <w:rsid w:val="00C529EC"/>
    <w:rsid w:val="00C540AA"/>
    <w:rsid w:val="00C54995"/>
    <w:rsid w:val="00C54D41"/>
    <w:rsid w:val="00C5511F"/>
    <w:rsid w:val="00C55376"/>
    <w:rsid w:val="00C55B7A"/>
    <w:rsid w:val="00C576FB"/>
    <w:rsid w:val="00C6014C"/>
    <w:rsid w:val="00C60783"/>
    <w:rsid w:val="00C607A5"/>
    <w:rsid w:val="00C60D56"/>
    <w:rsid w:val="00C610E2"/>
    <w:rsid w:val="00C617EC"/>
    <w:rsid w:val="00C61849"/>
    <w:rsid w:val="00C61AE0"/>
    <w:rsid w:val="00C622EE"/>
    <w:rsid w:val="00C625C0"/>
    <w:rsid w:val="00C62616"/>
    <w:rsid w:val="00C6352A"/>
    <w:rsid w:val="00C642D9"/>
    <w:rsid w:val="00C64672"/>
    <w:rsid w:val="00C64EB5"/>
    <w:rsid w:val="00C650D8"/>
    <w:rsid w:val="00C65E16"/>
    <w:rsid w:val="00C666ED"/>
    <w:rsid w:val="00C679FF"/>
    <w:rsid w:val="00C70697"/>
    <w:rsid w:val="00C71EAB"/>
    <w:rsid w:val="00C71F46"/>
    <w:rsid w:val="00C72093"/>
    <w:rsid w:val="00C7213E"/>
    <w:rsid w:val="00C72D7F"/>
    <w:rsid w:val="00C72EF4"/>
    <w:rsid w:val="00C7405F"/>
    <w:rsid w:val="00C744FE"/>
    <w:rsid w:val="00C7555A"/>
    <w:rsid w:val="00C7592B"/>
    <w:rsid w:val="00C75D2F"/>
    <w:rsid w:val="00C763BD"/>
    <w:rsid w:val="00C767BE"/>
    <w:rsid w:val="00C76B05"/>
    <w:rsid w:val="00C76E3C"/>
    <w:rsid w:val="00C773C4"/>
    <w:rsid w:val="00C80204"/>
    <w:rsid w:val="00C8095F"/>
    <w:rsid w:val="00C81006"/>
    <w:rsid w:val="00C811A8"/>
    <w:rsid w:val="00C81568"/>
    <w:rsid w:val="00C82186"/>
    <w:rsid w:val="00C82D11"/>
    <w:rsid w:val="00C830B3"/>
    <w:rsid w:val="00C849D1"/>
    <w:rsid w:val="00C84EFF"/>
    <w:rsid w:val="00C852B5"/>
    <w:rsid w:val="00C86A5D"/>
    <w:rsid w:val="00C86B39"/>
    <w:rsid w:val="00C87FAA"/>
    <w:rsid w:val="00C9027A"/>
    <w:rsid w:val="00C904D7"/>
    <w:rsid w:val="00C9051C"/>
    <w:rsid w:val="00C9068E"/>
    <w:rsid w:val="00C9097E"/>
    <w:rsid w:val="00C90DAF"/>
    <w:rsid w:val="00C9173A"/>
    <w:rsid w:val="00C9352B"/>
    <w:rsid w:val="00C936E7"/>
    <w:rsid w:val="00C93814"/>
    <w:rsid w:val="00C939B8"/>
    <w:rsid w:val="00C939C3"/>
    <w:rsid w:val="00C93C4B"/>
    <w:rsid w:val="00C944AB"/>
    <w:rsid w:val="00C95446"/>
    <w:rsid w:val="00C95563"/>
    <w:rsid w:val="00C95B40"/>
    <w:rsid w:val="00C9683B"/>
    <w:rsid w:val="00CA0C5A"/>
    <w:rsid w:val="00CA1ED8"/>
    <w:rsid w:val="00CA1F07"/>
    <w:rsid w:val="00CA3DD3"/>
    <w:rsid w:val="00CA3DEC"/>
    <w:rsid w:val="00CA4974"/>
    <w:rsid w:val="00CA4990"/>
    <w:rsid w:val="00CA65C0"/>
    <w:rsid w:val="00CA79EF"/>
    <w:rsid w:val="00CA7AC1"/>
    <w:rsid w:val="00CB081C"/>
    <w:rsid w:val="00CB087F"/>
    <w:rsid w:val="00CB1185"/>
    <w:rsid w:val="00CB1B22"/>
    <w:rsid w:val="00CB1F12"/>
    <w:rsid w:val="00CB1F63"/>
    <w:rsid w:val="00CB3020"/>
    <w:rsid w:val="00CB321D"/>
    <w:rsid w:val="00CB32F4"/>
    <w:rsid w:val="00CB340F"/>
    <w:rsid w:val="00CB3462"/>
    <w:rsid w:val="00CB373D"/>
    <w:rsid w:val="00CB440A"/>
    <w:rsid w:val="00CB4E41"/>
    <w:rsid w:val="00CB50F3"/>
    <w:rsid w:val="00CB58DB"/>
    <w:rsid w:val="00CB5BCE"/>
    <w:rsid w:val="00CB7170"/>
    <w:rsid w:val="00CB7C7C"/>
    <w:rsid w:val="00CC024A"/>
    <w:rsid w:val="00CC040E"/>
    <w:rsid w:val="00CC0984"/>
    <w:rsid w:val="00CC111F"/>
    <w:rsid w:val="00CC2011"/>
    <w:rsid w:val="00CC2D5F"/>
    <w:rsid w:val="00CC2EBE"/>
    <w:rsid w:val="00CC3168"/>
    <w:rsid w:val="00CC3528"/>
    <w:rsid w:val="00CC3A1A"/>
    <w:rsid w:val="00CC3EA0"/>
    <w:rsid w:val="00CC404B"/>
    <w:rsid w:val="00CC40B1"/>
    <w:rsid w:val="00CC41A6"/>
    <w:rsid w:val="00CC461D"/>
    <w:rsid w:val="00CC5983"/>
    <w:rsid w:val="00CC5D64"/>
    <w:rsid w:val="00CC60AB"/>
    <w:rsid w:val="00CC62D5"/>
    <w:rsid w:val="00CC6C01"/>
    <w:rsid w:val="00CC6F55"/>
    <w:rsid w:val="00CC7B45"/>
    <w:rsid w:val="00CD02B7"/>
    <w:rsid w:val="00CD0AFF"/>
    <w:rsid w:val="00CD1188"/>
    <w:rsid w:val="00CD1648"/>
    <w:rsid w:val="00CD1FE8"/>
    <w:rsid w:val="00CD2125"/>
    <w:rsid w:val="00CD2A00"/>
    <w:rsid w:val="00CD2ED1"/>
    <w:rsid w:val="00CD337B"/>
    <w:rsid w:val="00CD3DCB"/>
    <w:rsid w:val="00CD4CC3"/>
    <w:rsid w:val="00CD5942"/>
    <w:rsid w:val="00CD6217"/>
    <w:rsid w:val="00CD6A15"/>
    <w:rsid w:val="00CD6C29"/>
    <w:rsid w:val="00CE03D0"/>
    <w:rsid w:val="00CE0424"/>
    <w:rsid w:val="00CE0B92"/>
    <w:rsid w:val="00CE0C5A"/>
    <w:rsid w:val="00CE1428"/>
    <w:rsid w:val="00CE1CA9"/>
    <w:rsid w:val="00CE1FE6"/>
    <w:rsid w:val="00CE2151"/>
    <w:rsid w:val="00CE2D15"/>
    <w:rsid w:val="00CE4963"/>
    <w:rsid w:val="00CE50DD"/>
    <w:rsid w:val="00CE5AD0"/>
    <w:rsid w:val="00CE61FA"/>
    <w:rsid w:val="00CE6559"/>
    <w:rsid w:val="00CE7358"/>
    <w:rsid w:val="00CE7561"/>
    <w:rsid w:val="00CE75E7"/>
    <w:rsid w:val="00CF0842"/>
    <w:rsid w:val="00CF1324"/>
    <w:rsid w:val="00CF1354"/>
    <w:rsid w:val="00CF29EE"/>
    <w:rsid w:val="00CF3081"/>
    <w:rsid w:val="00CF3301"/>
    <w:rsid w:val="00CF34C0"/>
    <w:rsid w:val="00CF3B1F"/>
    <w:rsid w:val="00CF3BF6"/>
    <w:rsid w:val="00CF47E5"/>
    <w:rsid w:val="00CF50CD"/>
    <w:rsid w:val="00CF60A2"/>
    <w:rsid w:val="00CF625B"/>
    <w:rsid w:val="00CF687E"/>
    <w:rsid w:val="00CF6C2D"/>
    <w:rsid w:val="00CF79A1"/>
    <w:rsid w:val="00D00EFD"/>
    <w:rsid w:val="00D0204D"/>
    <w:rsid w:val="00D02FB1"/>
    <w:rsid w:val="00D03254"/>
    <w:rsid w:val="00D0349B"/>
    <w:rsid w:val="00D047DA"/>
    <w:rsid w:val="00D05777"/>
    <w:rsid w:val="00D057BB"/>
    <w:rsid w:val="00D064AF"/>
    <w:rsid w:val="00D06BD6"/>
    <w:rsid w:val="00D06E85"/>
    <w:rsid w:val="00D078D7"/>
    <w:rsid w:val="00D07AF5"/>
    <w:rsid w:val="00D10249"/>
    <w:rsid w:val="00D10BDE"/>
    <w:rsid w:val="00D115C3"/>
    <w:rsid w:val="00D11884"/>
    <w:rsid w:val="00D11897"/>
    <w:rsid w:val="00D120DB"/>
    <w:rsid w:val="00D12AB5"/>
    <w:rsid w:val="00D13135"/>
    <w:rsid w:val="00D13657"/>
    <w:rsid w:val="00D13E4E"/>
    <w:rsid w:val="00D14477"/>
    <w:rsid w:val="00D14732"/>
    <w:rsid w:val="00D152C5"/>
    <w:rsid w:val="00D166F3"/>
    <w:rsid w:val="00D16B21"/>
    <w:rsid w:val="00D16B4B"/>
    <w:rsid w:val="00D17277"/>
    <w:rsid w:val="00D17A20"/>
    <w:rsid w:val="00D17A4C"/>
    <w:rsid w:val="00D2075F"/>
    <w:rsid w:val="00D209B5"/>
    <w:rsid w:val="00D20CD7"/>
    <w:rsid w:val="00D21A0F"/>
    <w:rsid w:val="00D22068"/>
    <w:rsid w:val="00D224F3"/>
    <w:rsid w:val="00D22DBB"/>
    <w:rsid w:val="00D23876"/>
    <w:rsid w:val="00D239A7"/>
    <w:rsid w:val="00D23F47"/>
    <w:rsid w:val="00D24AFE"/>
    <w:rsid w:val="00D252D8"/>
    <w:rsid w:val="00D2566E"/>
    <w:rsid w:val="00D25838"/>
    <w:rsid w:val="00D258B1"/>
    <w:rsid w:val="00D25B37"/>
    <w:rsid w:val="00D263BE"/>
    <w:rsid w:val="00D264DB"/>
    <w:rsid w:val="00D26DF4"/>
    <w:rsid w:val="00D27BA4"/>
    <w:rsid w:val="00D3027B"/>
    <w:rsid w:val="00D3069B"/>
    <w:rsid w:val="00D30A07"/>
    <w:rsid w:val="00D313CC"/>
    <w:rsid w:val="00D32432"/>
    <w:rsid w:val="00D325AF"/>
    <w:rsid w:val="00D32968"/>
    <w:rsid w:val="00D32F0F"/>
    <w:rsid w:val="00D334A2"/>
    <w:rsid w:val="00D33B94"/>
    <w:rsid w:val="00D34501"/>
    <w:rsid w:val="00D34719"/>
    <w:rsid w:val="00D3496F"/>
    <w:rsid w:val="00D35317"/>
    <w:rsid w:val="00D36A07"/>
    <w:rsid w:val="00D36E71"/>
    <w:rsid w:val="00D37D87"/>
    <w:rsid w:val="00D400EB"/>
    <w:rsid w:val="00D40B33"/>
    <w:rsid w:val="00D411F9"/>
    <w:rsid w:val="00D4318F"/>
    <w:rsid w:val="00D438BF"/>
    <w:rsid w:val="00D43938"/>
    <w:rsid w:val="00D440F8"/>
    <w:rsid w:val="00D44261"/>
    <w:rsid w:val="00D448D2"/>
    <w:rsid w:val="00D44ABF"/>
    <w:rsid w:val="00D4508D"/>
    <w:rsid w:val="00D46364"/>
    <w:rsid w:val="00D4642B"/>
    <w:rsid w:val="00D464B0"/>
    <w:rsid w:val="00D46AB0"/>
    <w:rsid w:val="00D471D2"/>
    <w:rsid w:val="00D473CC"/>
    <w:rsid w:val="00D47453"/>
    <w:rsid w:val="00D474AF"/>
    <w:rsid w:val="00D4759B"/>
    <w:rsid w:val="00D47727"/>
    <w:rsid w:val="00D47774"/>
    <w:rsid w:val="00D47B80"/>
    <w:rsid w:val="00D50DEA"/>
    <w:rsid w:val="00D5127B"/>
    <w:rsid w:val="00D51FA6"/>
    <w:rsid w:val="00D5212E"/>
    <w:rsid w:val="00D521C1"/>
    <w:rsid w:val="00D533B9"/>
    <w:rsid w:val="00D53A95"/>
    <w:rsid w:val="00D546FF"/>
    <w:rsid w:val="00D54B2E"/>
    <w:rsid w:val="00D55931"/>
    <w:rsid w:val="00D55AD5"/>
    <w:rsid w:val="00D55E14"/>
    <w:rsid w:val="00D5606D"/>
    <w:rsid w:val="00D56A6D"/>
    <w:rsid w:val="00D56B64"/>
    <w:rsid w:val="00D56E44"/>
    <w:rsid w:val="00D57389"/>
    <w:rsid w:val="00D576CA"/>
    <w:rsid w:val="00D600A8"/>
    <w:rsid w:val="00D60F0E"/>
    <w:rsid w:val="00D610B8"/>
    <w:rsid w:val="00D61AF5"/>
    <w:rsid w:val="00D61D85"/>
    <w:rsid w:val="00D6206D"/>
    <w:rsid w:val="00D63A0C"/>
    <w:rsid w:val="00D6406F"/>
    <w:rsid w:val="00D649B4"/>
    <w:rsid w:val="00D652B5"/>
    <w:rsid w:val="00D66155"/>
    <w:rsid w:val="00D66617"/>
    <w:rsid w:val="00D708B0"/>
    <w:rsid w:val="00D70EFA"/>
    <w:rsid w:val="00D72827"/>
    <w:rsid w:val="00D72F42"/>
    <w:rsid w:val="00D7360B"/>
    <w:rsid w:val="00D73921"/>
    <w:rsid w:val="00D7429E"/>
    <w:rsid w:val="00D7486B"/>
    <w:rsid w:val="00D74DF1"/>
    <w:rsid w:val="00D74FD1"/>
    <w:rsid w:val="00D75EDD"/>
    <w:rsid w:val="00D76D0A"/>
    <w:rsid w:val="00D77749"/>
    <w:rsid w:val="00D77B1D"/>
    <w:rsid w:val="00D8021F"/>
    <w:rsid w:val="00D80383"/>
    <w:rsid w:val="00D807C2"/>
    <w:rsid w:val="00D81A7C"/>
    <w:rsid w:val="00D823C6"/>
    <w:rsid w:val="00D82F9A"/>
    <w:rsid w:val="00D8327F"/>
    <w:rsid w:val="00D839F3"/>
    <w:rsid w:val="00D849E8"/>
    <w:rsid w:val="00D84C58"/>
    <w:rsid w:val="00D851BB"/>
    <w:rsid w:val="00D8693F"/>
    <w:rsid w:val="00D86CA3"/>
    <w:rsid w:val="00D871CE"/>
    <w:rsid w:val="00D87BB4"/>
    <w:rsid w:val="00D87F95"/>
    <w:rsid w:val="00D918E5"/>
    <w:rsid w:val="00D9190C"/>
    <w:rsid w:val="00D9196D"/>
    <w:rsid w:val="00D91AAD"/>
    <w:rsid w:val="00D91D02"/>
    <w:rsid w:val="00D92868"/>
    <w:rsid w:val="00D92982"/>
    <w:rsid w:val="00D93E73"/>
    <w:rsid w:val="00D951F5"/>
    <w:rsid w:val="00D95492"/>
    <w:rsid w:val="00D9559A"/>
    <w:rsid w:val="00D95728"/>
    <w:rsid w:val="00D95ABE"/>
    <w:rsid w:val="00D966C1"/>
    <w:rsid w:val="00D97BA9"/>
    <w:rsid w:val="00D97E68"/>
    <w:rsid w:val="00DA10D3"/>
    <w:rsid w:val="00DA1D99"/>
    <w:rsid w:val="00DA25A3"/>
    <w:rsid w:val="00DA2D69"/>
    <w:rsid w:val="00DA2FF4"/>
    <w:rsid w:val="00DA305E"/>
    <w:rsid w:val="00DA34F1"/>
    <w:rsid w:val="00DA402C"/>
    <w:rsid w:val="00DA5057"/>
    <w:rsid w:val="00DA5183"/>
    <w:rsid w:val="00DA5417"/>
    <w:rsid w:val="00DA56E8"/>
    <w:rsid w:val="00DA580B"/>
    <w:rsid w:val="00DA695C"/>
    <w:rsid w:val="00DA6C7A"/>
    <w:rsid w:val="00DA6D41"/>
    <w:rsid w:val="00DA77F2"/>
    <w:rsid w:val="00DB0A9F"/>
    <w:rsid w:val="00DB1185"/>
    <w:rsid w:val="00DB14B5"/>
    <w:rsid w:val="00DB1E64"/>
    <w:rsid w:val="00DB2E88"/>
    <w:rsid w:val="00DB329A"/>
    <w:rsid w:val="00DB377D"/>
    <w:rsid w:val="00DB41A9"/>
    <w:rsid w:val="00DB47CC"/>
    <w:rsid w:val="00DB50A8"/>
    <w:rsid w:val="00DB5A94"/>
    <w:rsid w:val="00DB5F79"/>
    <w:rsid w:val="00DB6104"/>
    <w:rsid w:val="00DB65BE"/>
    <w:rsid w:val="00DB6A00"/>
    <w:rsid w:val="00DC095B"/>
    <w:rsid w:val="00DC0DA2"/>
    <w:rsid w:val="00DC2D36"/>
    <w:rsid w:val="00DC3FF1"/>
    <w:rsid w:val="00DC502C"/>
    <w:rsid w:val="00DC51FB"/>
    <w:rsid w:val="00DC52B4"/>
    <w:rsid w:val="00DC53EF"/>
    <w:rsid w:val="00DC72A2"/>
    <w:rsid w:val="00DC748D"/>
    <w:rsid w:val="00DC7BCF"/>
    <w:rsid w:val="00DD0DD1"/>
    <w:rsid w:val="00DD2D9D"/>
    <w:rsid w:val="00DD3D6F"/>
    <w:rsid w:val="00DD439A"/>
    <w:rsid w:val="00DD5439"/>
    <w:rsid w:val="00DD5F84"/>
    <w:rsid w:val="00DD76E9"/>
    <w:rsid w:val="00DD781A"/>
    <w:rsid w:val="00DD7D97"/>
    <w:rsid w:val="00DD7E81"/>
    <w:rsid w:val="00DE0076"/>
    <w:rsid w:val="00DE0637"/>
    <w:rsid w:val="00DE2ABC"/>
    <w:rsid w:val="00DE2B33"/>
    <w:rsid w:val="00DE33B1"/>
    <w:rsid w:val="00DE47C2"/>
    <w:rsid w:val="00DE49D7"/>
    <w:rsid w:val="00DE49F4"/>
    <w:rsid w:val="00DE50B4"/>
    <w:rsid w:val="00DE5608"/>
    <w:rsid w:val="00DE57E5"/>
    <w:rsid w:val="00DE58D0"/>
    <w:rsid w:val="00DE63DD"/>
    <w:rsid w:val="00DE654F"/>
    <w:rsid w:val="00DE693E"/>
    <w:rsid w:val="00DE6E1D"/>
    <w:rsid w:val="00DE6F21"/>
    <w:rsid w:val="00DE7347"/>
    <w:rsid w:val="00DE755A"/>
    <w:rsid w:val="00DE7C3F"/>
    <w:rsid w:val="00DF08B4"/>
    <w:rsid w:val="00DF0B6E"/>
    <w:rsid w:val="00DF152D"/>
    <w:rsid w:val="00DF1581"/>
    <w:rsid w:val="00DF15E0"/>
    <w:rsid w:val="00DF1D56"/>
    <w:rsid w:val="00DF202E"/>
    <w:rsid w:val="00DF2031"/>
    <w:rsid w:val="00DF2B21"/>
    <w:rsid w:val="00DF37A0"/>
    <w:rsid w:val="00DF3DE5"/>
    <w:rsid w:val="00DF3ED1"/>
    <w:rsid w:val="00DF43F8"/>
    <w:rsid w:val="00DF4A7B"/>
    <w:rsid w:val="00DF5CB1"/>
    <w:rsid w:val="00DF778A"/>
    <w:rsid w:val="00DF78BF"/>
    <w:rsid w:val="00E00712"/>
    <w:rsid w:val="00E00731"/>
    <w:rsid w:val="00E010C0"/>
    <w:rsid w:val="00E01DF8"/>
    <w:rsid w:val="00E02343"/>
    <w:rsid w:val="00E0259F"/>
    <w:rsid w:val="00E02989"/>
    <w:rsid w:val="00E02A86"/>
    <w:rsid w:val="00E036F8"/>
    <w:rsid w:val="00E037A7"/>
    <w:rsid w:val="00E03AC0"/>
    <w:rsid w:val="00E065CB"/>
    <w:rsid w:val="00E06D6A"/>
    <w:rsid w:val="00E06E21"/>
    <w:rsid w:val="00E07215"/>
    <w:rsid w:val="00E0722D"/>
    <w:rsid w:val="00E076A6"/>
    <w:rsid w:val="00E078AC"/>
    <w:rsid w:val="00E07F15"/>
    <w:rsid w:val="00E100A5"/>
    <w:rsid w:val="00E1028A"/>
    <w:rsid w:val="00E110E7"/>
    <w:rsid w:val="00E1177E"/>
    <w:rsid w:val="00E11B20"/>
    <w:rsid w:val="00E11C97"/>
    <w:rsid w:val="00E11E5C"/>
    <w:rsid w:val="00E120D5"/>
    <w:rsid w:val="00E12B02"/>
    <w:rsid w:val="00E12B2E"/>
    <w:rsid w:val="00E1321D"/>
    <w:rsid w:val="00E1557D"/>
    <w:rsid w:val="00E16164"/>
    <w:rsid w:val="00E16498"/>
    <w:rsid w:val="00E175E6"/>
    <w:rsid w:val="00E17FA2"/>
    <w:rsid w:val="00E20D1C"/>
    <w:rsid w:val="00E22330"/>
    <w:rsid w:val="00E22AF1"/>
    <w:rsid w:val="00E22B0E"/>
    <w:rsid w:val="00E232EE"/>
    <w:rsid w:val="00E23523"/>
    <w:rsid w:val="00E23CF4"/>
    <w:rsid w:val="00E241DC"/>
    <w:rsid w:val="00E24D9F"/>
    <w:rsid w:val="00E25299"/>
    <w:rsid w:val="00E25D4F"/>
    <w:rsid w:val="00E25DC3"/>
    <w:rsid w:val="00E261B4"/>
    <w:rsid w:val="00E26374"/>
    <w:rsid w:val="00E26AD2"/>
    <w:rsid w:val="00E26D4C"/>
    <w:rsid w:val="00E3013D"/>
    <w:rsid w:val="00E30B5A"/>
    <w:rsid w:val="00E3123D"/>
    <w:rsid w:val="00E3134C"/>
    <w:rsid w:val="00E31461"/>
    <w:rsid w:val="00E31694"/>
    <w:rsid w:val="00E31C47"/>
    <w:rsid w:val="00E31D43"/>
    <w:rsid w:val="00E32608"/>
    <w:rsid w:val="00E32F8F"/>
    <w:rsid w:val="00E337B8"/>
    <w:rsid w:val="00E34188"/>
    <w:rsid w:val="00E3438C"/>
    <w:rsid w:val="00E345BC"/>
    <w:rsid w:val="00E34926"/>
    <w:rsid w:val="00E34B6E"/>
    <w:rsid w:val="00E34FF3"/>
    <w:rsid w:val="00E3546D"/>
    <w:rsid w:val="00E35559"/>
    <w:rsid w:val="00E355AA"/>
    <w:rsid w:val="00E364B2"/>
    <w:rsid w:val="00E3723A"/>
    <w:rsid w:val="00E373E7"/>
    <w:rsid w:val="00E37860"/>
    <w:rsid w:val="00E37AC3"/>
    <w:rsid w:val="00E40465"/>
    <w:rsid w:val="00E418E1"/>
    <w:rsid w:val="00E42151"/>
    <w:rsid w:val="00E42560"/>
    <w:rsid w:val="00E42B9F"/>
    <w:rsid w:val="00E43000"/>
    <w:rsid w:val="00E43F8D"/>
    <w:rsid w:val="00E44107"/>
    <w:rsid w:val="00E446CF"/>
    <w:rsid w:val="00E446F1"/>
    <w:rsid w:val="00E451E5"/>
    <w:rsid w:val="00E45245"/>
    <w:rsid w:val="00E458F8"/>
    <w:rsid w:val="00E46886"/>
    <w:rsid w:val="00E46E51"/>
    <w:rsid w:val="00E47025"/>
    <w:rsid w:val="00E471CE"/>
    <w:rsid w:val="00E47AEF"/>
    <w:rsid w:val="00E500FA"/>
    <w:rsid w:val="00E506EB"/>
    <w:rsid w:val="00E50D69"/>
    <w:rsid w:val="00E51425"/>
    <w:rsid w:val="00E51D1C"/>
    <w:rsid w:val="00E53B75"/>
    <w:rsid w:val="00E53F74"/>
    <w:rsid w:val="00E546EF"/>
    <w:rsid w:val="00E54E3B"/>
    <w:rsid w:val="00E563E0"/>
    <w:rsid w:val="00E56483"/>
    <w:rsid w:val="00E56804"/>
    <w:rsid w:val="00E5698A"/>
    <w:rsid w:val="00E574D4"/>
    <w:rsid w:val="00E57565"/>
    <w:rsid w:val="00E600D1"/>
    <w:rsid w:val="00E60299"/>
    <w:rsid w:val="00E611B0"/>
    <w:rsid w:val="00E6145B"/>
    <w:rsid w:val="00E61F8B"/>
    <w:rsid w:val="00E6201B"/>
    <w:rsid w:val="00E623B4"/>
    <w:rsid w:val="00E62777"/>
    <w:rsid w:val="00E63838"/>
    <w:rsid w:val="00E64434"/>
    <w:rsid w:val="00E66A2D"/>
    <w:rsid w:val="00E66DE0"/>
    <w:rsid w:val="00E66ECD"/>
    <w:rsid w:val="00E67378"/>
    <w:rsid w:val="00E679FC"/>
    <w:rsid w:val="00E67BCE"/>
    <w:rsid w:val="00E67C51"/>
    <w:rsid w:val="00E70A0B"/>
    <w:rsid w:val="00E70E25"/>
    <w:rsid w:val="00E7113D"/>
    <w:rsid w:val="00E72AD8"/>
    <w:rsid w:val="00E72EFC"/>
    <w:rsid w:val="00E755B0"/>
    <w:rsid w:val="00E758D7"/>
    <w:rsid w:val="00E758EC"/>
    <w:rsid w:val="00E75E96"/>
    <w:rsid w:val="00E76264"/>
    <w:rsid w:val="00E76F2C"/>
    <w:rsid w:val="00E77489"/>
    <w:rsid w:val="00E809D1"/>
    <w:rsid w:val="00E81F88"/>
    <w:rsid w:val="00E81FA6"/>
    <w:rsid w:val="00E8234C"/>
    <w:rsid w:val="00E8268F"/>
    <w:rsid w:val="00E8321B"/>
    <w:rsid w:val="00E83829"/>
    <w:rsid w:val="00E83AA9"/>
    <w:rsid w:val="00E83BAF"/>
    <w:rsid w:val="00E83DB2"/>
    <w:rsid w:val="00E84987"/>
    <w:rsid w:val="00E84A73"/>
    <w:rsid w:val="00E857A2"/>
    <w:rsid w:val="00E85928"/>
    <w:rsid w:val="00E85A17"/>
    <w:rsid w:val="00E86B67"/>
    <w:rsid w:val="00E86C74"/>
    <w:rsid w:val="00E86CF0"/>
    <w:rsid w:val="00E87140"/>
    <w:rsid w:val="00E87142"/>
    <w:rsid w:val="00E871E2"/>
    <w:rsid w:val="00E87822"/>
    <w:rsid w:val="00E900F9"/>
    <w:rsid w:val="00E90395"/>
    <w:rsid w:val="00E904F7"/>
    <w:rsid w:val="00E907CE"/>
    <w:rsid w:val="00E90E49"/>
    <w:rsid w:val="00E917F9"/>
    <w:rsid w:val="00E927E4"/>
    <w:rsid w:val="00E9291C"/>
    <w:rsid w:val="00E92F34"/>
    <w:rsid w:val="00E931C7"/>
    <w:rsid w:val="00E93BBF"/>
    <w:rsid w:val="00E93FFE"/>
    <w:rsid w:val="00E94F8A"/>
    <w:rsid w:val="00E956F3"/>
    <w:rsid w:val="00E95B0A"/>
    <w:rsid w:val="00E967B9"/>
    <w:rsid w:val="00E96E44"/>
    <w:rsid w:val="00E970C2"/>
    <w:rsid w:val="00E9787D"/>
    <w:rsid w:val="00EA0C02"/>
    <w:rsid w:val="00EA194F"/>
    <w:rsid w:val="00EA1B34"/>
    <w:rsid w:val="00EA2957"/>
    <w:rsid w:val="00EA2BA0"/>
    <w:rsid w:val="00EA2BF5"/>
    <w:rsid w:val="00EA2F42"/>
    <w:rsid w:val="00EA391B"/>
    <w:rsid w:val="00EA5B6A"/>
    <w:rsid w:val="00EA62BE"/>
    <w:rsid w:val="00EA6796"/>
    <w:rsid w:val="00EA7642"/>
    <w:rsid w:val="00EA7A41"/>
    <w:rsid w:val="00EB077B"/>
    <w:rsid w:val="00EB15F2"/>
    <w:rsid w:val="00EB2638"/>
    <w:rsid w:val="00EB3198"/>
    <w:rsid w:val="00EB4042"/>
    <w:rsid w:val="00EB4178"/>
    <w:rsid w:val="00EB449B"/>
    <w:rsid w:val="00EB4771"/>
    <w:rsid w:val="00EB4EA2"/>
    <w:rsid w:val="00EB6566"/>
    <w:rsid w:val="00EB709D"/>
    <w:rsid w:val="00EB7143"/>
    <w:rsid w:val="00EB7D16"/>
    <w:rsid w:val="00EB7DF3"/>
    <w:rsid w:val="00EC009A"/>
    <w:rsid w:val="00EC24D5"/>
    <w:rsid w:val="00EC24E5"/>
    <w:rsid w:val="00EC27C6"/>
    <w:rsid w:val="00EC3577"/>
    <w:rsid w:val="00EC4207"/>
    <w:rsid w:val="00EC4245"/>
    <w:rsid w:val="00EC493D"/>
    <w:rsid w:val="00EC5653"/>
    <w:rsid w:val="00EC57CB"/>
    <w:rsid w:val="00EC6C0E"/>
    <w:rsid w:val="00EC712C"/>
    <w:rsid w:val="00EC71CE"/>
    <w:rsid w:val="00ED03F9"/>
    <w:rsid w:val="00ED0B8B"/>
    <w:rsid w:val="00ED0CD9"/>
    <w:rsid w:val="00ED1006"/>
    <w:rsid w:val="00ED1C37"/>
    <w:rsid w:val="00ED1DE0"/>
    <w:rsid w:val="00ED1F52"/>
    <w:rsid w:val="00ED2E77"/>
    <w:rsid w:val="00ED3A6A"/>
    <w:rsid w:val="00ED47E1"/>
    <w:rsid w:val="00ED50ED"/>
    <w:rsid w:val="00ED53C3"/>
    <w:rsid w:val="00ED550C"/>
    <w:rsid w:val="00ED5928"/>
    <w:rsid w:val="00EE086F"/>
    <w:rsid w:val="00EE0DA0"/>
    <w:rsid w:val="00EE0E4C"/>
    <w:rsid w:val="00EE0E7D"/>
    <w:rsid w:val="00EE1C48"/>
    <w:rsid w:val="00EE2C52"/>
    <w:rsid w:val="00EE2E33"/>
    <w:rsid w:val="00EE3173"/>
    <w:rsid w:val="00EE3ED9"/>
    <w:rsid w:val="00EE4170"/>
    <w:rsid w:val="00EE41EE"/>
    <w:rsid w:val="00EE5A42"/>
    <w:rsid w:val="00EE5A43"/>
    <w:rsid w:val="00EE5F76"/>
    <w:rsid w:val="00EE61C2"/>
    <w:rsid w:val="00EE61D0"/>
    <w:rsid w:val="00EE645A"/>
    <w:rsid w:val="00EE68EB"/>
    <w:rsid w:val="00EE76BC"/>
    <w:rsid w:val="00EF031F"/>
    <w:rsid w:val="00EF07CA"/>
    <w:rsid w:val="00EF18FE"/>
    <w:rsid w:val="00EF1EC1"/>
    <w:rsid w:val="00EF26CB"/>
    <w:rsid w:val="00EF3864"/>
    <w:rsid w:val="00EF38CE"/>
    <w:rsid w:val="00EF4564"/>
    <w:rsid w:val="00EF4B10"/>
    <w:rsid w:val="00EF53F0"/>
    <w:rsid w:val="00EF5787"/>
    <w:rsid w:val="00EF60D0"/>
    <w:rsid w:val="00EF6BE3"/>
    <w:rsid w:val="00EF720D"/>
    <w:rsid w:val="00EF7D3F"/>
    <w:rsid w:val="00F00E29"/>
    <w:rsid w:val="00F03CBB"/>
    <w:rsid w:val="00F04797"/>
    <w:rsid w:val="00F04DA5"/>
    <w:rsid w:val="00F0528D"/>
    <w:rsid w:val="00F05C0A"/>
    <w:rsid w:val="00F05FA9"/>
    <w:rsid w:val="00F06307"/>
    <w:rsid w:val="00F0635B"/>
    <w:rsid w:val="00F063BD"/>
    <w:rsid w:val="00F06C67"/>
    <w:rsid w:val="00F06DFD"/>
    <w:rsid w:val="00F071D1"/>
    <w:rsid w:val="00F07533"/>
    <w:rsid w:val="00F10324"/>
    <w:rsid w:val="00F10629"/>
    <w:rsid w:val="00F109B3"/>
    <w:rsid w:val="00F10A97"/>
    <w:rsid w:val="00F10ADF"/>
    <w:rsid w:val="00F127D1"/>
    <w:rsid w:val="00F128CC"/>
    <w:rsid w:val="00F12E41"/>
    <w:rsid w:val="00F141F6"/>
    <w:rsid w:val="00F156F6"/>
    <w:rsid w:val="00F15FA5"/>
    <w:rsid w:val="00F17944"/>
    <w:rsid w:val="00F205EF"/>
    <w:rsid w:val="00F209B7"/>
    <w:rsid w:val="00F21490"/>
    <w:rsid w:val="00F21A13"/>
    <w:rsid w:val="00F2260A"/>
    <w:rsid w:val="00F22C81"/>
    <w:rsid w:val="00F2376F"/>
    <w:rsid w:val="00F24361"/>
    <w:rsid w:val="00F243D8"/>
    <w:rsid w:val="00F24DB8"/>
    <w:rsid w:val="00F24DCB"/>
    <w:rsid w:val="00F250EA"/>
    <w:rsid w:val="00F2565F"/>
    <w:rsid w:val="00F25DF2"/>
    <w:rsid w:val="00F30632"/>
    <w:rsid w:val="00F30828"/>
    <w:rsid w:val="00F313D6"/>
    <w:rsid w:val="00F3231B"/>
    <w:rsid w:val="00F32E18"/>
    <w:rsid w:val="00F33522"/>
    <w:rsid w:val="00F3460F"/>
    <w:rsid w:val="00F34B49"/>
    <w:rsid w:val="00F34DC2"/>
    <w:rsid w:val="00F34FD2"/>
    <w:rsid w:val="00F3567F"/>
    <w:rsid w:val="00F36C1B"/>
    <w:rsid w:val="00F37BEC"/>
    <w:rsid w:val="00F40322"/>
    <w:rsid w:val="00F40A07"/>
    <w:rsid w:val="00F40C5F"/>
    <w:rsid w:val="00F40F0C"/>
    <w:rsid w:val="00F41DF9"/>
    <w:rsid w:val="00F4256A"/>
    <w:rsid w:val="00F42A87"/>
    <w:rsid w:val="00F42D66"/>
    <w:rsid w:val="00F44003"/>
    <w:rsid w:val="00F4499E"/>
    <w:rsid w:val="00F44E3F"/>
    <w:rsid w:val="00F45A43"/>
    <w:rsid w:val="00F4699A"/>
    <w:rsid w:val="00F46D74"/>
    <w:rsid w:val="00F4766C"/>
    <w:rsid w:val="00F5060E"/>
    <w:rsid w:val="00F507D1"/>
    <w:rsid w:val="00F5115D"/>
    <w:rsid w:val="00F5133C"/>
    <w:rsid w:val="00F519CE"/>
    <w:rsid w:val="00F51ADA"/>
    <w:rsid w:val="00F51BE9"/>
    <w:rsid w:val="00F52EC6"/>
    <w:rsid w:val="00F5382D"/>
    <w:rsid w:val="00F53B4F"/>
    <w:rsid w:val="00F54B7B"/>
    <w:rsid w:val="00F55305"/>
    <w:rsid w:val="00F570B5"/>
    <w:rsid w:val="00F60203"/>
    <w:rsid w:val="00F604EE"/>
    <w:rsid w:val="00F607C5"/>
    <w:rsid w:val="00F60DC7"/>
    <w:rsid w:val="00F60DEA"/>
    <w:rsid w:val="00F61C82"/>
    <w:rsid w:val="00F61CBA"/>
    <w:rsid w:val="00F62D57"/>
    <w:rsid w:val="00F62FFD"/>
    <w:rsid w:val="00F6302A"/>
    <w:rsid w:val="00F63950"/>
    <w:rsid w:val="00F63DD6"/>
    <w:rsid w:val="00F6431F"/>
    <w:rsid w:val="00F648C0"/>
    <w:rsid w:val="00F64C2B"/>
    <w:rsid w:val="00F651BE"/>
    <w:rsid w:val="00F655F6"/>
    <w:rsid w:val="00F65830"/>
    <w:rsid w:val="00F65E4E"/>
    <w:rsid w:val="00F66E9C"/>
    <w:rsid w:val="00F671DF"/>
    <w:rsid w:val="00F67A20"/>
    <w:rsid w:val="00F67CD7"/>
    <w:rsid w:val="00F67DD9"/>
    <w:rsid w:val="00F67F53"/>
    <w:rsid w:val="00F70158"/>
    <w:rsid w:val="00F703BE"/>
    <w:rsid w:val="00F70A33"/>
    <w:rsid w:val="00F70CE2"/>
    <w:rsid w:val="00F7189F"/>
    <w:rsid w:val="00F71DBD"/>
    <w:rsid w:val="00F71F69"/>
    <w:rsid w:val="00F72B72"/>
    <w:rsid w:val="00F734CF"/>
    <w:rsid w:val="00F748A6"/>
    <w:rsid w:val="00F7497F"/>
    <w:rsid w:val="00F74BB9"/>
    <w:rsid w:val="00F74CE7"/>
    <w:rsid w:val="00F74F83"/>
    <w:rsid w:val="00F7506A"/>
    <w:rsid w:val="00F75582"/>
    <w:rsid w:val="00F75AA0"/>
    <w:rsid w:val="00F75B7A"/>
    <w:rsid w:val="00F75F7A"/>
    <w:rsid w:val="00F76EFA"/>
    <w:rsid w:val="00F77F82"/>
    <w:rsid w:val="00F804BE"/>
    <w:rsid w:val="00F809F8"/>
    <w:rsid w:val="00F80F5B"/>
    <w:rsid w:val="00F817CE"/>
    <w:rsid w:val="00F82264"/>
    <w:rsid w:val="00F8347E"/>
    <w:rsid w:val="00F840BC"/>
    <w:rsid w:val="00F8456C"/>
    <w:rsid w:val="00F84A91"/>
    <w:rsid w:val="00F859D8"/>
    <w:rsid w:val="00F868F5"/>
    <w:rsid w:val="00F86B90"/>
    <w:rsid w:val="00F87863"/>
    <w:rsid w:val="00F879AD"/>
    <w:rsid w:val="00F90480"/>
    <w:rsid w:val="00F90538"/>
    <w:rsid w:val="00F9056A"/>
    <w:rsid w:val="00F90AE9"/>
    <w:rsid w:val="00F90C67"/>
    <w:rsid w:val="00F90F8D"/>
    <w:rsid w:val="00F916EE"/>
    <w:rsid w:val="00F917DC"/>
    <w:rsid w:val="00F91D91"/>
    <w:rsid w:val="00F9248E"/>
    <w:rsid w:val="00F92782"/>
    <w:rsid w:val="00F9288A"/>
    <w:rsid w:val="00F9316A"/>
    <w:rsid w:val="00F93948"/>
    <w:rsid w:val="00F93AA9"/>
    <w:rsid w:val="00F93B1D"/>
    <w:rsid w:val="00F93B2C"/>
    <w:rsid w:val="00F93D67"/>
    <w:rsid w:val="00F96593"/>
    <w:rsid w:val="00F96985"/>
    <w:rsid w:val="00F9734D"/>
    <w:rsid w:val="00F97838"/>
    <w:rsid w:val="00F97D27"/>
    <w:rsid w:val="00FA15EA"/>
    <w:rsid w:val="00FA2A6D"/>
    <w:rsid w:val="00FA2BB3"/>
    <w:rsid w:val="00FA41B9"/>
    <w:rsid w:val="00FA48CD"/>
    <w:rsid w:val="00FA4B42"/>
    <w:rsid w:val="00FA5D26"/>
    <w:rsid w:val="00FA75D5"/>
    <w:rsid w:val="00FA7D11"/>
    <w:rsid w:val="00FB1FF6"/>
    <w:rsid w:val="00FB271C"/>
    <w:rsid w:val="00FB27EF"/>
    <w:rsid w:val="00FB2BD0"/>
    <w:rsid w:val="00FB30E5"/>
    <w:rsid w:val="00FB3385"/>
    <w:rsid w:val="00FB424B"/>
    <w:rsid w:val="00FB49E2"/>
    <w:rsid w:val="00FB4C80"/>
    <w:rsid w:val="00FB532E"/>
    <w:rsid w:val="00FB5DA9"/>
    <w:rsid w:val="00FB5F34"/>
    <w:rsid w:val="00FB6595"/>
    <w:rsid w:val="00FB6A6A"/>
    <w:rsid w:val="00FB6C1B"/>
    <w:rsid w:val="00FB7249"/>
    <w:rsid w:val="00FB77F8"/>
    <w:rsid w:val="00FC1E58"/>
    <w:rsid w:val="00FC242A"/>
    <w:rsid w:val="00FC2A8C"/>
    <w:rsid w:val="00FC306B"/>
    <w:rsid w:val="00FC382A"/>
    <w:rsid w:val="00FC4256"/>
    <w:rsid w:val="00FC4D05"/>
    <w:rsid w:val="00FC6981"/>
    <w:rsid w:val="00FC6C27"/>
    <w:rsid w:val="00FC7404"/>
    <w:rsid w:val="00FC7429"/>
    <w:rsid w:val="00FC7DED"/>
    <w:rsid w:val="00FD04EB"/>
    <w:rsid w:val="00FD07F6"/>
    <w:rsid w:val="00FD1665"/>
    <w:rsid w:val="00FD1EC8"/>
    <w:rsid w:val="00FD2250"/>
    <w:rsid w:val="00FD2326"/>
    <w:rsid w:val="00FD28F6"/>
    <w:rsid w:val="00FD2DB4"/>
    <w:rsid w:val="00FD3A35"/>
    <w:rsid w:val="00FD3C21"/>
    <w:rsid w:val="00FD44AB"/>
    <w:rsid w:val="00FD47ED"/>
    <w:rsid w:val="00FD505B"/>
    <w:rsid w:val="00FD57E3"/>
    <w:rsid w:val="00FD63FA"/>
    <w:rsid w:val="00FD7362"/>
    <w:rsid w:val="00FD73FA"/>
    <w:rsid w:val="00FD74BA"/>
    <w:rsid w:val="00FD74DB"/>
    <w:rsid w:val="00FD7660"/>
    <w:rsid w:val="00FE011C"/>
    <w:rsid w:val="00FE0655"/>
    <w:rsid w:val="00FE0D88"/>
    <w:rsid w:val="00FE0EA4"/>
    <w:rsid w:val="00FE14CE"/>
    <w:rsid w:val="00FE1901"/>
    <w:rsid w:val="00FE2365"/>
    <w:rsid w:val="00FE2ABE"/>
    <w:rsid w:val="00FE3112"/>
    <w:rsid w:val="00FE3759"/>
    <w:rsid w:val="00FE37D7"/>
    <w:rsid w:val="00FE476F"/>
    <w:rsid w:val="00FE47D0"/>
    <w:rsid w:val="00FE4C7B"/>
    <w:rsid w:val="00FE52DF"/>
    <w:rsid w:val="00FE5807"/>
    <w:rsid w:val="00FE6503"/>
    <w:rsid w:val="00FE68BF"/>
    <w:rsid w:val="00FE7336"/>
    <w:rsid w:val="00FE787C"/>
    <w:rsid w:val="00FE7C52"/>
    <w:rsid w:val="00FF1B59"/>
    <w:rsid w:val="00FF1D57"/>
    <w:rsid w:val="00FF287B"/>
    <w:rsid w:val="00FF2DBB"/>
    <w:rsid w:val="00FF33B2"/>
    <w:rsid w:val="00FF3A09"/>
    <w:rsid w:val="00FF3E25"/>
    <w:rsid w:val="00FF45A5"/>
    <w:rsid w:val="00FF4619"/>
    <w:rsid w:val="00FF5828"/>
    <w:rsid w:val="00FF58F1"/>
    <w:rsid w:val="00FF5C91"/>
    <w:rsid w:val="00FF7127"/>
    <w:rsid w:val="00FF722E"/>
    <w:rsid w:val="00FF74A5"/>
    <w:rsid w:val="0519771A"/>
    <w:rsid w:val="065E1385"/>
    <w:rsid w:val="0796D4F4"/>
    <w:rsid w:val="08899ACD"/>
    <w:rsid w:val="0C90A7B4"/>
    <w:rsid w:val="10B75111"/>
    <w:rsid w:val="190983FE"/>
    <w:rsid w:val="198DBE36"/>
    <w:rsid w:val="1DB54D1A"/>
    <w:rsid w:val="1DF8B8C2"/>
    <w:rsid w:val="2007F6CD"/>
    <w:rsid w:val="23A38A65"/>
    <w:rsid w:val="2C087663"/>
    <w:rsid w:val="2F8AC999"/>
    <w:rsid w:val="33E3B659"/>
    <w:rsid w:val="414854E5"/>
    <w:rsid w:val="4B309816"/>
    <w:rsid w:val="4D91760C"/>
    <w:rsid w:val="4F533C79"/>
    <w:rsid w:val="50419588"/>
    <w:rsid w:val="53BB9623"/>
    <w:rsid w:val="60553EA9"/>
    <w:rsid w:val="6ED4E0CC"/>
    <w:rsid w:val="71628ABF"/>
    <w:rsid w:val="71F5F8BF"/>
    <w:rsid w:val="75F6B13F"/>
    <w:rsid w:val="7CD139A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uiPriority="99"/>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qFormat="1"/>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qFormat/>
    <w:locked/>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link w:val="ListParagraph"/>
    <w:uiPriority w:val="34"/>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uiPriority w:val="99"/>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paragraph" w:customStyle="1" w:styleId="1">
    <w:name w:val="リスト段落1"/>
    <w:basedOn w:val="Normal"/>
    <w:link w:val="ListParagraphChar1"/>
    <w:uiPriority w:val="34"/>
    <w:qFormat/>
    <w:rsid w:val="00123E12"/>
    <w:pPr>
      <w:spacing w:after="0" w:line="240" w:lineRule="auto"/>
      <w:ind w:left="720"/>
    </w:pPr>
    <w:rPr>
      <w:rFonts w:ascii="Times New Roman" w:eastAsia="SimSun" w:hAnsi="Times New Roman" w:cs="Times New Roman"/>
      <w:szCs w:val="24"/>
    </w:rPr>
  </w:style>
  <w:style w:type="character" w:customStyle="1" w:styleId="ListParagraphChar1">
    <w:name w:val="List Paragraph Char1"/>
    <w:link w:val="1"/>
    <w:uiPriority w:val="34"/>
    <w:qFormat/>
    <w:locked/>
    <w:rsid w:val="00123E12"/>
    <w:rPr>
      <w:rFonts w:ascii="Times New Roman" w:eastAsia="SimSun" w:hAnsi="Times New Roman"/>
      <w:szCs w:val="24"/>
      <w:lang w:val="en-US" w:eastAsia="en-US"/>
    </w:rPr>
  </w:style>
  <w:style w:type="character" w:customStyle="1" w:styleId="TALChar">
    <w:name w:val="TAL Char"/>
    <w:qFormat/>
    <w:rsid w:val="00D34719"/>
    <w:rPr>
      <w:rFonts w:ascii="Arial" w:hAnsi="Arial"/>
      <w:sz w:val="18"/>
      <w:lang w:val="en-GB" w:eastAsia="en-US"/>
    </w:rPr>
  </w:style>
  <w:style w:type="paragraph" w:styleId="Revision">
    <w:name w:val="Revision"/>
    <w:hidden/>
    <w:uiPriority w:val="99"/>
    <w:semiHidden/>
    <w:rsid w:val="004A70ED"/>
    <w:rPr>
      <w:rFonts w:ascii="Arial" w:eastAsiaTheme="minorHAnsi" w:hAnsi="Arial" w:cstheme="minorBidi"/>
      <w:szCs w:val="22"/>
      <w:lang w:val="en-US" w:eastAsia="en-US"/>
    </w:rPr>
  </w:style>
  <w:style w:type="character" w:styleId="PlaceholderText">
    <w:name w:val="Placeholder Text"/>
    <w:basedOn w:val="DefaultParagraphFont"/>
    <w:uiPriority w:val="99"/>
    <w:semiHidden/>
    <w:rsid w:val="00DF78BF"/>
    <w:rPr>
      <w:color w:val="666666"/>
    </w:rPr>
  </w:style>
  <w:style w:type="character" w:customStyle="1" w:styleId="TACChar">
    <w:name w:val="TAC Char"/>
    <w:link w:val="TAC"/>
    <w:qFormat/>
    <w:locked/>
    <w:rsid w:val="00291887"/>
    <w:rPr>
      <w:rFonts w:ascii="Arial" w:eastAsiaTheme="minorHAnsi" w:hAnsi="Arial" w:cstheme="minorBidi"/>
      <w:sz w:val="18"/>
      <w:szCs w:val="22"/>
      <w:lang w:val="x-none" w:eastAsia="x-none"/>
    </w:rPr>
  </w:style>
  <w:style w:type="paragraph" w:customStyle="1" w:styleId="ListBullet2wide">
    <w:name w:val="List Bullet 2 (wide)"/>
    <w:uiPriority w:val="3"/>
    <w:rsid w:val="005A7C88"/>
    <w:pPr>
      <w:numPr>
        <w:numId w:val="34"/>
      </w:numPr>
      <w:spacing w:after="240"/>
    </w:pPr>
    <w:rPr>
      <w:rFonts w:ascii="Ericsson Hilda" w:hAnsi="Ericsson Hilda"/>
      <w:sz w:val="22"/>
      <w:lang w:val="en-US" w:eastAsia="en-US"/>
    </w:rPr>
  </w:style>
  <w:style w:type="paragraph" w:customStyle="1" w:styleId="PropObs">
    <w:name w:val="PropObs"/>
    <w:basedOn w:val="Normal"/>
    <w:qFormat/>
    <w:rsid w:val="005A7C88"/>
    <w:pPr>
      <w:numPr>
        <w:numId w:val="36"/>
      </w:numPr>
      <w:spacing w:after="0" w:line="240" w:lineRule="auto"/>
      <w:jc w:val="both"/>
    </w:pPr>
    <w:rPr>
      <w:rFonts w:ascii="Calibri" w:eastAsia="MS Mincho" w:hAnsi="Calibri" w:cs="Times New Roman"/>
      <w:b/>
      <w:szCs w:val="20"/>
      <w:lang w:val="en-GB" w:eastAsia="sv-SE"/>
    </w:rPr>
  </w:style>
  <w:style w:type="character" w:styleId="Mention">
    <w:name w:val="Mention"/>
    <w:basedOn w:val="DefaultParagraphFont"/>
    <w:uiPriority w:val="99"/>
    <w:unhideWhenUsed/>
    <w:rsid w:val="00096BCA"/>
    <w:rPr>
      <w:color w:val="2B579A"/>
      <w:shd w:val="clear" w:color="auto" w:fill="E1DFDD"/>
    </w:rPr>
  </w:style>
  <w:style w:type="paragraph" w:styleId="NormalWeb">
    <w:name w:val="Normal (Web)"/>
    <w:basedOn w:val="Normal"/>
    <w:uiPriority w:val="99"/>
    <w:unhideWhenUsed/>
    <w:qFormat/>
    <w:rsid w:val="001F3BF6"/>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UnresolvedMention">
    <w:name w:val="Unresolved Mention"/>
    <w:basedOn w:val="DefaultParagraphFont"/>
    <w:uiPriority w:val="99"/>
    <w:semiHidden/>
    <w:unhideWhenUsed/>
    <w:rsid w:val="00C47BDE"/>
    <w:rPr>
      <w:color w:val="605E5C"/>
      <w:shd w:val="clear" w:color="auto" w:fill="E1DFDD"/>
    </w:rPr>
  </w:style>
  <w:style w:type="table" w:customStyle="1" w:styleId="Grilledutableau2">
    <w:name w:val="Grille du tableau2"/>
    <w:basedOn w:val="TableNormal"/>
    <w:qFormat/>
    <w:rsid w:val="000D2991"/>
    <w:pPr>
      <w:widowControl w:val="0"/>
      <w:autoSpaceDE w:val="0"/>
      <w:autoSpaceDN w:val="0"/>
      <w:adjustRightInd w:val="0"/>
      <w:spacing w:line="360" w:lineRule="auto"/>
    </w:pPr>
    <w:rPr>
      <w:rFonts w:ascii="Times New Roman"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72160">
      <w:bodyDiv w:val="1"/>
      <w:marLeft w:val="0"/>
      <w:marRight w:val="0"/>
      <w:marTop w:val="0"/>
      <w:marBottom w:val="0"/>
      <w:divBdr>
        <w:top w:val="none" w:sz="0" w:space="0" w:color="auto"/>
        <w:left w:val="none" w:sz="0" w:space="0" w:color="auto"/>
        <w:bottom w:val="none" w:sz="0" w:space="0" w:color="auto"/>
        <w:right w:val="none" w:sz="0" w:space="0" w:color="auto"/>
      </w:divBdr>
    </w:div>
    <w:div w:id="135953860">
      <w:bodyDiv w:val="1"/>
      <w:marLeft w:val="0"/>
      <w:marRight w:val="0"/>
      <w:marTop w:val="0"/>
      <w:marBottom w:val="0"/>
      <w:divBdr>
        <w:top w:val="none" w:sz="0" w:space="0" w:color="auto"/>
        <w:left w:val="none" w:sz="0" w:space="0" w:color="auto"/>
        <w:bottom w:val="none" w:sz="0" w:space="0" w:color="auto"/>
        <w:right w:val="none" w:sz="0" w:space="0" w:color="auto"/>
      </w:divBdr>
    </w:div>
    <w:div w:id="550576006">
      <w:bodyDiv w:val="1"/>
      <w:marLeft w:val="0"/>
      <w:marRight w:val="0"/>
      <w:marTop w:val="0"/>
      <w:marBottom w:val="0"/>
      <w:divBdr>
        <w:top w:val="none" w:sz="0" w:space="0" w:color="auto"/>
        <w:left w:val="none" w:sz="0" w:space="0" w:color="auto"/>
        <w:bottom w:val="none" w:sz="0" w:space="0" w:color="auto"/>
        <w:right w:val="none" w:sz="0" w:space="0" w:color="auto"/>
      </w:divBdr>
    </w:div>
    <w:div w:id="1083066487">
      <w:bodyDiv w:val="1"/>
      <w:marLeft w:val="0"/>
      <w:marRight w:val="0"/>
      <w:marTop w:val="0"/>
      <w:marBottom w:val="0"/>
      <w:divBdr>
        <w:top w:val="none" w:sz="0" w:space="0" w:color="auto"/>
        <w:left w:val="none" w:sz="0" w:space="0" w:color="auto"/>
        <w:bottom w:val="none" w:sz="0" w:space="0" w:color="auto"/>
        <w:right w:val="none" w:sz="0" w:space="0" w:color="auto"/>
      </w:divBdr>
    </w:div>
    <w:div w:id="18356783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AB1D31256771D4AB3EA842ABC2E3F11" ma:contentTypeVersion="22" ma:contentTypeDescription="Create a new document." ma:contentTypeScope="" ma:versionID="c19c41b134ab636622db4f75fd347319">
  <xsd:schema xmlns:xsd="http://www.w3.org/2001/XMLSchema" xmlns:xs="http://www.w3.org/2001/XMLSchema" xmlns:p="http://schemas.microsoft.com/office/2006/metadata/properties" xmlns:ns2="0ea90206-ed46-4e94-aaa3-4eb53f2abbf0" xmlns:ns3="2b894682-84b8-4ad3-8e22-2db2ef8bd5fa" xmlns:ns4="d8762117-8292-4133-b1c7-eab5c6487cfd" targetNamespace="http://schemas.microsoft.com/office/2006/metadata/properties" ma:root="true" ma:fieldsID="676cca6f267d2227534b19deef5c9336" ns2:_="" ns3:_="" ns4:_="">
    <xsd:import namespace="0ea90206-ed46-4e94-aaa3-4eb53f2abbf0"/>
    <xsd:import namespace="2b894682-84b8-4ad3-8e22-2db2ef8bd5fa"/>
    <xsd:import namespace="d8762117-8292-4133-b1c7-eab5c6487cf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OCR" minOccurs="0"/>
                <xsd:element ref="ns3:MediaServiceGenerationTime" minOccurs="0"/>
                <xsd:element ref="ns3:MediaServiceEventHashCode" minOccurs="0"/>
                <xsd:element ref="ns3:lcf76f155ced4ddcb4097134ff3c332f" minOccurs="0"/>
                <xsd:element ref="ns4:TaxCatchAll" minOccurs="0"/>
                <xsd:element ref="ns3:INTERNAL" minOccurs="0"/>
                <xsd:element ref="ns3:MediaServiceLocation" minOccurs="0"/>
                <xsd:element ref="ns3:Release"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a90206-ed46-4e94-aaa3-4eb53f2abbf0"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b894682-84b8-4ad3-8e22-2db2ef8bd5fa"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INTERNAL" ma:index="23" nillable="true" ma:displayName="INTERNAL" ma:format="Dropdown" ma:internalName="INTERNAL">
      <xsd:simpleType>
        <xsd:restriction base="dms:Text">
          <xsd:maxLength value="255"/>
        </xsd:restriction>
      </xsd:simpleType>
    </xsd:element>
    <xsd:element name="MediaServiceLocation" ma:index="24" nillable="true" ma:displayName="Location" ma:indexed="true" ma:internalName="MediaServiceLocation" ma:readOnly="true">
      <xsd:simpleType>
        <xsd:restriction base="dms:Text"/>
      </xsd:simpleType>
    </xsd:element>
    <xsd:element name="Release" ma:index="25" nillable="true" ma:displayName="Release" ma:format="Dropdown" ma:internalName="Release">
      <xsd:simpleType>
        <xsd:restriction base="dms:Text">
          <xsd:maxLength value="255"/>
        </xsd:restriction>
      </xsd:simple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1ac81e43-475a-49f9-a594-0e380d9fc2e8}" ma:internalName="TaxCatchAll" ma:showField="CatchAllData" ma:web="0ea90206-ed46-4e94-aaa3-4eb53f2abbf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b894682-84b8-4ad3-8e22-2db2ef8bd5fa">
      <Terms xmlns="http://schemas.microsoft.com/office/infopath/2007/PartnerControls"/>
    </lcf76f155ced4ddcb4097134ff3c332f>
    <SharedWithUsers xmlns="0ea90206-ed46-4e94-aaa3-4eb53f2abbf0">
      <UserInfo>
        <DisplayName>Torbjörn Elfström</DisplayName>
        <AccountId>2327</AccountId>
        <AccountType/>
      </UserInfo>
    </SharedWithUsers>
    <INTERNAL xmlns="2b894682-84b8-4ad3-8e22-2db2ef8bd5fa" xsi:nil="true"/>
    <Release xmlns="2b894682-84b8-4ad3-8e22-2db2ef8bd5f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2.xml><?xml version="1.0" encoding="utf-8"?>
<ds:datastoreItem xmlns:ds="http://schemas.openxmlformats.org/officeDocument/2006/customXml" ds:itemID="{B93665C0-8EFA-4B3A-A693-39D231F5608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a90206-ed46-4e94-aaa3-4eb53f2abbf0"/>
    <ds:schemaRef ds:uri="2b894682-84b8-4ad3-8e22-2db2ef8bd5fa"/>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2b894682-84b8-4ad3-8e22-2db2ef8bd5fa"/>
    <ds:schemaRef ds:uri="0ea90206-ed46-4e94-aaa3-4eb53f2abbf0"/>
  </ds:schemaRefs>
</ds:datastoreItem>
</file>

<file path=customXml/itemProps4.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7440</TotalTime>
  <Pages>19</Pages>
  <Words>6856</Words>
  <Characters>39085</Characters>
  <Application>Microsoft Office Word</Application>
  <DocSecurity>0</DocSecurity>
  <Lines>325</Lines>
  <Paragraphs>91</Paragraphs>
  <ScaleCrop>false</ScaleCrop>
  <HeadingPairs>
    <vt:vector size="2" baseType="variant">
      <vt:variant>
        <vt:lpstr>Title</vt:lpstr>
      </vt:variant>
      <vt:variant>
        <vt:i4>1</vt:i4>
      </vt:variant>
    </vt:vector>
  </HeadingPairs>
  <TitlesOfParts>
    <vt:vector size="1" baseType="lpstr">
      <vt:lpstr>Ericsson</vt:lpstr>
    </vt:vector>
  </TitlesOfParts>
  <Manager/>
  <Company/>
  <LinksUpToDate>false</LinksUpToDate>
  <CharactersWithSpaces>45850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
  <cp:keywords>3GPP; Ericsson; TDoc</cp:keywords>
  <dc:description/>
  <cp:lastModifiedBy/>
  <cp:revision>1411</cp:revision>
  <cp:lastPrinted>2008-02-02T02:09:00Z</cp:lastPrinted>
  <dcterms:created xsi:type="dcterms:W3CDTF">2022-09-28T17:00:00Z</dcterms:created>
  <dcterms:modified xsi:type="dcterms:W3CDTF">2024-05-10T21:17:00Z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0x0101008AB1D31256771D4AB3EA842ABC2E3F11</vt:lpwstr>
  </property>
  <property fmtid="{D5CDD505-2E9C-101B-9397-08002B2CF9AE}" pid="4" name="MediaServiceImageTags">
    <vt:lpwstr/>
  </property>
  <property fmtid="{D5CDD505-2E9C-101B-9397-08002B2CF9AE}" pid="5" name="TaxKeyword">
    <vt:lpwstr>215;#3GPP|11111111-1111-1111-1111-111111111111;#212;#TDoc|af4b50c5-3c78-4293-b1bd-3e717d5b6882;#497;#Ericsson|11111111-1111-1111-1111-111111111111</vt:lpwstr>
  </property>
  <property fmtid="{D5CDD505-2E9C-101B-9397-08002B2CF9AE}" pid="6" name="_dlc_DocIdItemGuid">
    <vt:lpwstr>8a55f769-6b59-48e8-aa7c-b6379760fbcd</vt:lpwstr>
  </property>
  <property fmtid="{D5CDD505-2E9C-101B-9397-08002B2CF9AE}" pid="7" name="EriCOLLCategory">
    <vt:lpwstr/>
  </property>
  <property fmtid="{D5CDD505-2E9C-101B-9397-08002B2CF9AE}" pid="8" name="EriCOLLProjectsTaxHTField0">
    <vt:lpwstr/>
  </property>
  <property fmtid="{D5CDD505-2E9C-101B-9397-08002B2CF9AE}" pid="9" name="EriCOLLCountry">
    <vt:lpwstr/>
  </property>
  <property fmtid="{D5CDD505-2E9C-101B-9397-08002B2CF9AE}" pid="10" name="EriCOLLCompetence">
    <vt:lpwstr/>
  </property>
  <property fmtid="{D5CDD505-2E9C-101B-9397-08002B2CF9AE}" pid="11" name="EriCOLLProcess">
    <vt:lpwstr/>
  </property>
  <property fmtid="{D5CDD505-2E9C-101B-9397-08002B2CF9AE}" pid="12" name="EriCOLLOrganizationUnit">
    <vt:lpwstr/>
  </property>
  <property fmtid="{D5CDD505-2E9C-101B-9397-08002B2CF9AE}" pid="13" name="EriCOLLCustomer">
    <vt:lpwstr/>
  </property>
  <property fmtid="{D5CDD505-2E9C-101B-9397-08002B2CF9AE}" pid="14" name="EriCOLLOrganizationUnitTaxHTField0">
    <vt:lpwstr/>
  </property>
  <property fmtid="{D5CDD505-2E9C-101B-9397-08002B2CF9AE}" pid="15" name="EriCOLLProducts">
    <vt:lpwstr/>
  </property>
  <property fmtid="{D5CDD505-2E9C-101B-9397-08002B2CF9AE}" pid="16" name="EriCOLLCategoryTaxHTField0">
    <vt:lpwstr/>
  </property>
  <property fmtid="{D5CDD505-2E9C-101B-9397-08002B2CF9AE}" pid="17" name="EriCOLLCompetenceTaxHTField0">
    <vt:lpwstr/>
  </property>
  <property fmtid="{D5CDD505-2E9C-101B-9397-08002B2CF9AE}" pid="18" name="EriCOLLCountryTaxHTField0">
    <vt:lpwstr/>
  </property>
  <property fmtid="{D5CDD505-2E9C-101B-9397-08002B2CF9AE}" pid="19" name="EriCOLLCustomerTaxHTField0">
    <vt:lpwstr/>
  </property>
  <property fmtid="{D5CDD505-2E9C-101B-9397-08002B2CF9AE}" pid="20" name="EriCOLLProductsTaxHTField0">
    <vt:lpwstr/>
  </property>
  <property fmtid="{D5CDD505-2E9C-101B-9397-08002B2CF9AE}" pid="21" name="EriCOLLProcessTaxHTField0">
    <vt:lpwstr/>
  </property>
  <property fmtid="{D5CDD505-2E9C-101B-9397-08002B2CF9AE}" pid="22" name="EriCOLLProjects">
    <vt:lpwstr/>
  </property>
</Properties>
</file>